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B4C" w:rsidRDefault="00441B4C" w:rsidP="00441B4C">
      <w:pPr>
        <w:pStyle w:val="NormlWeb"/>
        <w:spacing w:after="284"/>
        <w:jc w:val="center"/>
      </w:pPr>
      <w:r>
        <w:rPr>
          <w:b/>
          <w:bCs/>
        </w:rPr>
        <w:t xml:space="preserve">A büntetés-végrehajtás </w:t>
      </w:r>
      <w:r w:rsidR="005F7380">
        <w:rPr>
          <w:b/>
          <w:bCs/>
        </w:rPr>
        <w:t>országos parancsnokának</w:t>
      </w:r>
      <w:r w:rsidR="005F7380">
        <w:rPr>
          <w:b/>
          <w:bCs/>
        </w:rPr>
        <w:br/>
      </w:r>
      <w:r w:rsidR="00403660">
        <w:rPr>
          <w:b/>
          <w:bCs/>
        </w:rPr>
        <w:t>20</w:t>
      </w:r>
      <w:r w:rsidR="005F7380">
        <w:rPr>
          <w:b/>
          <w:bCs/>
        </w:rPr>
        <w:t>/2017</w:t>
      </w:r>
      <w:r>
        <w:rPr>
          <w:b/>
          <w:bCs/>
        </w:rPr>
        <w:t>. (</w:t>
      </w:r>
      <w:r w:rsidR="00403660">
        <w:rPr>
          <w:b/>
          <w:bCs/>
        </w:rPr>
        <w:t>II. 6.</w:t>
      </w:r>
      <w:r>
        <w:rPr>
          <w:b/>
          <w:bCs/>
        </w:rPr>
        <w:t>) OP</w:t>
      </w:r>
    </w:p>
    <w:p w:rsidR="00441B4C" w:rsidRDefault="00441B4C" w:rsidP="00441B4C">
      <w:pPr>
        <w:pStyle w:val="NormlWeb"/>
        <w:spacing w:after="284"/>
        <w:jc w:val="center"/>
      </w:pPr>
      <w:r>
        <w:rPr>
          <w:b/>
          <w:bCs/>
          <w:i/>
          <w:iCs/>
        </w:rPr>
        <w:t xml:space="preserve">s z a k u t a s í t á s </w:t>
      </w:r>
      <w:proofErr w:type="gramStart"/>
      <w:r>
        <w:rPr>
          <w:b/>
          <w:bCs/>
          <w:i/>
          <w:iCs/>
        </w:rPr>
        <w:t>a</w:t>
      </w:r>
      <w:proofErr w:type="gramEnd"/>
    </w:p>
    <w:p w:rsidR="00350D42" w:rsidRDefault="00350D42" w:rsidP="00346534">
      <w:pPr>
        <w:pStyle w:val="NormlWeb"/>
        <w:jc w:val="center"/>
        <w:rPr>
          <w:b/>
          <w:bCs/>
          <w:i/>
          <w:iCs/>
        </w:rPr>
      </w:pPr>
      <w:proofErr w:type="gramStart"/>
      <w:r w:rsidRPr="00350D42">
        <w:rPr>
          <w:b/>
          <w:bCs/>
          <w:i/>
          <w:iCs/>
        </w:rPr>
        <w:t>a</w:t>
      </w:r>
      <w:proofErr w:type="gramEnd"/>
      <w:r w:rsidRPr="00350D42">
        <w:rPr>
          <w:b/>
          <w:bCs/>
          <w:i/>
          <w:iCs/>
        </w:rPr>
        <w:t xml:space="preserve"> munkáltatás munkaügyi hatósági ellenőrzésének eljárás</w:t>
      </w:r>
      <w:r w:rsidR="008E0F9A">
        <w:rPr>
          <w:b/>
          <w:bCs/>
          <w:i/>
          <w:iCs/>
        </w:rPr>
        <w:t>i rendjéről</w:t>
      </w:r>
      <w:r w:rsidRPr="00350D42">
        <w:rPr>
          <w:b/>
          <w:bCs/>
          <w:i/>
          <w:iCs/>
        </w:rPr>
        <w:t xml:space="preserve"> </w:t>
      </w:r>
      <w:r w:rsidR="00346534">
        <w:rPr>
          <w:b/>
          <w:bCs/>
          <w:i/>
          <w:iCs/>
        </w:rPr>
        <w:t>szóló</w:t>
      </w:r>
    </w:p>
    <w:p w:rsidR="00441B4C" w:rsidRDefault="00441B4C" w:rsidP="00346534">
      <w:pPr>
        <w:pStyle w:val="NormlWeb"/>
        <w:jc w:val="center"/>
        <w:rPr>
          <w:b/>
          <w:bCs/>
          <w:i/>
          <w:iCs/>
        </w:rPr>
      </w:pPr>
      <w:r>
        <w:rPr>
          <w:b/>
          <w:bCs/>
          <w:i/>
          <w:iCs/>
        </w:rPr>
        <w:t>Módszertani útmutató</w:t>
      </w:r>
      <w:r w:rsidR="00C771F9">
        <w:rPr>
          <w:b/>
          <w:bCs/>
          <w:i/>
          <w:iCs/>
        </w:rPr>
        <w:t>ró</w:t>
      </w:r>
      <w:r>
        <w:rPr>
          <w:b/>
          <w:bCs/>
          <w:i/>
          <w:iCs/>
        </w:rPr>
        <w:t>l</w:t>
      </w:r>
    </w:p>
    <w:p w:rsidR="00346534" w:rsidRDefault="00346534" w:rsidP="00346534">
      <w:pPr>
        <w:pStyle w:val="NormlWeb"/>
        <w:jc w:val="center"/>
        <w:rPr>
          <w:b/>
          <w:bCs/>
          <w:i/>
          <w:iCs/>
        </w:rPr>
      </w:pPr>
    </w:p>
    <w:p w:rsidR="00346534" w:rsidRDefault="00346534" w:rsidP="00346534">
      <w:pPr>
        <w:pStyle w:val="NormlWeb"/>
        <w:jc w:val="center"/>
      </w:pPr>
    </w:p>
    <w:p w:rsidR="00441B4C" w:rsidRDefault="00441B4C" w:rsidP="000B77A1">
      <w:pPr>
        <w:pStyle w:val="NormlWeb"/>
        <w:spacing w:after="284"/>
        <w:jc w:val="both"/>
      </w:pPr>
      <w:r w:rsidRPr="00455DB7">
        <w:t>A büntetés-végrehajtási szervezet belső szabályozási tevékenységéről szóló 2/2013. (IX. 13.) BVOP utasítás 7. pontja alapján - figyelemmel a büntetések, az intézkedések, egyes kénysze</w:t>
      </w:r>
      <w:r w:rsidRPr="00455DB7">
        <w:t>r</w:t>
      </w:r>
      <w:r w:rsidRPr="00455DB7">
        <w:t>intézkedések és a szabálysértési elzárás végrehajtásáról szóló 2013. évi CCXL. törvényben, valamint az egészséget nem veszélyeztető és biztonságos munkavégzés szabályairól, a bünt</w:t>
      </w:r>
      <w:r w:rsidRPr="00455DB7">
        <w:t>e</w:t>
      </w:r>
      <w:r w:rsidRPr="00455DB7">
        <w:t>tés-végrehajtási szervezetnél működő, fogvatartottakat érintő foglalkozás-egészségügyi fe</w:t>
      </w:r>
      <w:r w:rsidRPr="00455DB7">
        <w:t>l</w:t>
      </w:r>
      <w:r w:rsidRPr="00455DB7">
        <w:t>adatokról, valamint a fogvatartottak büntetés-végrehajtási jogviszony keretében történő mu</w:t>
      </w:r>
      <w:r w:rsidRPr="00455DB7">
        <w:t>n</w:t>
      </w:r>
      <w:r w:rsidRPr="00455DB7">
        <w:t>káltatásának munkaügyi ellenőrzéséről szóló 63/2014. (XII. 15.) BM rendeletben foglaltakra - a</w:t>
      </w:r>
      <w:r w:rsidR="000B77A1">
        <w:t>z alábbi szakutasítást adom ki.</w:t>
      </w:r>
    </w:p>
    <w:p w:rsidR="00441B4C" w:rsidRDefault="00441B4C" w:rsidP="000B77A1">
      <w:pPr>
        <w:pStyle w:val="NormlWeb"/>
        <w:numPr>
          <w:ilvl w:val="0"/>
          <w:numId w:val="6"/>
        </w:numPr>
        <w:spacing w:after="284"/>
        <w:jc w:val="both"/>
      </w:pPr>
      <w:r w:rsidRPr="00455DB7">
        <w:t>A szakutasítás hatálya a Büntetés-végrehajtás Országos Pa</w:t>
      </w:r>
      <w:bookmarkStart w:id="0" w:name="_GoBack"/>
      <w:bookmarkEnd w:id="0"/>
      <w:r w:rsidRPr="00455DB7">
        <w:t>rancsnokságára (a továbbia</w:t>
      </w:r>
      <w:r w:rsidRPr="00455DB7">
        <w:t>k</w:t>
      </w:r>
      <w:r w:rsidRPr="00455DB7">
        <w:t xml:space="preserve">ban: BVOP), a büntetés-végrehajtási intézetekre és intézményekre (a továbbiakban: </w:t>
      </w:r>
      <w:proofErr w:type="spellStart"/>
      <w:r w:rsidRPr="00455DB7">
        <w:t>bv</w:t>
      </w:r>
      <w:proofErr w:type="spellEnd"/>
      <w:r w:rsidRPr="00455DB7">
        <w:t>. intézet), a fogvatartottak kötelező foglalkoztatására létrehozott gazdasági társaságokra, v</w:t>
      </w:r>
      <w:r w:rsidRPr="00455DB7">
        <w:t>a</w:t>
      </w:r>
      <w:r w:rsidRPr="00455DB7">
        <w:t xml:space="preserve">lamint a PPP konstrukcióban szerződés alapján üzemeltetett </w:t>
      </w:r>
      <w:proofErr w:type="spellStart"/>
      <w:r w:rsidRPr="00455DB7">
        <w:t>bv</w:t>
      </w:r>
      <w:proofErr w:type="spellEnd"/>
      <w:r w:rsidRPr="00455DB7">
        <w:t>. intézetekben lévő fogv</w:t>
      </w:r>
      <w:r w:rsidRPr="00455DB7">
        <w:t>a</w:t>
      </w:r>
      <w:r w:rsidRPr="00455DB7">
        <w:t>tartottakat foglalkoztató gazdasági társaságokra (a továbbiakban együttesen: munkáltató) terjed ki.</w:t>
      </w:r>
    </w:p>
    <w:p w:rsidR="00441B4C" w:rsidRDefault="00441B4C" w:rsidP="00350D42">
      <w:pPr>
        <w:pStyle w:val="NormlWeb"/>
        <w:numPr>
          <w:ilvl w:val="0"/>
          <w:numId w:val="6"/>
        </w:numPr>
        <w:spacing w:after="284"/>
        <w:jc w:val="both"/>
      </w:pPr>
      <w:r w:rsidRPr="005022AB">
        <w:t xml:space="preserve">A szakutasítás mellékleteként kiadom </w:t>
      </w:r>
      <w:r w:rsidR="00346534">
        <w:t xml:space="preserve">a </w:t>
      </w:r>
      <w:r w:rsidR="00350D42" w:rsidRPr="00350D42">
        <w:t>munkáltatás munkaügyi hatósági ellenőrzésének eljárás</w:t>
      </w:r>
      <w:r w:rsidR="008E0F9A">
        <w:t>i rendjéről</w:t>
      </w:r>
      <w:r w:rsidR="00350D42" w:rsidRPr="00350D42">
        <w:t xml:space="preserve"> </w:t>
      </w:r>
      <w:r w:rsidR="00346534">
        <w:t xml:space="preserve">szóló </w:t>
      </w:r>
      <w:r w:rsidRPr="005022AB">
        <w:t>Módszertani útmutatót.</w:t>
      </w:r>
    </w:p>
    <w:p w:rsidR="00EF53CF" w:rsidRDefault="00EF53CF" w:rsidP="00EF53CF">
      <w:pPr>
        <w:pStyle w:val="NormlWeb"/>
        <w:numPr>
          <w:ilvl w:val="0"/>
          <w:numId w:val="6"/>
        </w:numPr>
        <w:spacing w:after="284"/>
        <w:jc w:val="both"/>
      </w:pPr>
      <w:r w:rsidRPr="00EF53CF">
        <w:t xml:space="preserve">A </w:t>
      </w:r>
      <w:r>
        <w:t>munkáltató</w:t>
      </w:r>
      <w:r w:rsidRPr="00EF53CF">
        <w:t xml:space="preserve"> negyedévente (a továbbiakban: tárgyi időszak) - az azt</w:t>
      </w:r>
      <w:r w:rsidR="00346534">
        <w:t xml:space="preserve"> követő hónap 10-éig - köteles</w:t>
      </w:r>
      <w:r w:rsidRPr="00EF53CF">
        <w:t xml:space="preserve"> a Gazdasági Társaságok Főosztályára adatot szolgáltatni a tárgyi időszakban b</w:t>
      </w:r>
      <w:r w:rsidRPr="00EF53CF">
        <w:t>e</w:t>
      </w:r>
      <w:r w:rsidRPr="00EF53CF">
        <w:t>nyújtott fogvatartotti munkaügyi kérelmekről és azok rendezéséről</w:t>
      </w:r>
      <w:r>
        <w:t xml:space="preserve"> a </w:t>
      </w:r>
      <w:r w:rsidRPr="00EF53CF">
        <w:t>63/2014. (XII. 15.) BM rendelet</w:t>
      </w:r>
      <w:r>
        <w:t xml:space="preserve"> 18. §</w:t>
      </w:r>
      <w:proofErr w:type="spellStart"/>
      <w:r>
        <w:t>-ában</w:t>
      </w:r>
      <w:proofErr w:type="spellEnd"/>
      <w:r>
        <w:t xml:space="preserve"> meghatározott témakörök szerinti </w:t>
      </w:r>
      <w:r w:rsidR="00FF383E">
        <w:t>bontásban.</w:t>
      </w:r>
    </w:p>
    <w:p w:rsidR="00441B4C" w:rsidRPr="005022AB" w:rsidRDefault="00441B4C" w:rsidP="00C7228B">
      <w:pPr>
        <w:pStyle w:val="NormlWeb"/>
        <w:numPr>
          <w:ilvl w:val="0"/>
          <w:numId w:val="6"/>
        </w:numPr>
        <w:spacing w:after="284"/>
        <w:jc w:val="both"/>
      </w:pPr>
      <w:r w:rsidRPr="005022AB">
        <w:t>A szakutasítás a kiadás napján lép hatályba.</w:t>
      </w:r>
    </w:p>
    <w:p w:rsidR="00441B4C" w:rsidRPr="004A31B7" w:rsidRDefault="00441B4C" w:rsidP="00C7228B">
      <w:pPr>
        <w:pStyle w:val="NormlWeb"/>
        <w:numPr>
          <w:ilvl w:val="0"/>
          <w:numId w:val="6"/>
        </w:numPr>
        <w:spacing w:after="284"/>
        <w:jc w:val="both"/>
      </w:pPr>
      <w:r>
        <w:t>Hatályát veszti a fogvatartotti munkáltatás munkaügyi hatósági ellenőrzésének eljárási</w:t>
      </w:r>
      <w:r w:rsidR="000B77A1">
        <w:t xml:space="preserve"> rendjéről szóló 64/2015.</w:t>
      </w:r>
      <w:r w:rsidR="00346534">
        <w:t xml:space="preserve"> </w:t>
      </w:r>
      <w:r w:rsidR="000B77A1">
        <w:t>(VIII.</w:t>
      </w:r>
      <w:r w:rsidR="00346534">
        <w:t xml:space="preserve"> </w:t>
      </w:r>
      <w:r w:rsidR="000B77A1">
        <w:t>13.</w:t>
      </w:r>
      <w:r w:rsidR="00C7228B">
        <w:t>) OP szakutasítás.</w:t>
      </w:r>
    </w:p>
    <w:p w:rsidR="00441B4C" w:rsidRDefault="00441B4C" w:rsidP="00441B4C">
      <w:pPr>
        <w:pStyle w:val="NormlWeb"/>
        <w:spacing w:after="284"/>
        <w:ind w:left="567" w:hanging="284"/>
        <w:jc w:val="right"/>
        <w:rPr>
          <w:b/>
          <w:bCs/>
        </w:rPr>
      </w:pPr>
    </w:p>
    <w:p w:rsidR="00346534" w:rsidRDefault="00346534" w:rsidP="00346534">
      <w:pPr>
        <w:pStyle w:val="NormlWeb"/>
        <w:ind w:left="360"/>
        <w:jc w:val="right"/>
        <w:rPr>
          <w:b/>
          <w:bCs/>
        </w:rPr>
      </w:pPr>
      <w:r>
        <w:rPr>
          <w:b/>
          <w:bCs/>
        </w:rPr>
        <w:t xml:space="preserve">Dr. Tóth </w:t>
      </w:r>
      <w:proofErr w:type="gramStart"/>
      <w:r>
        <w:rPr>
          <w:b/>
          <w:bCs/>
        </w:rPr>
        <w:t xml:space="preserve">Tamás  </w:t>
      </w:r>
      <w:proofErr w:type="spellStart"/>
      <w:r>
        <w:rPr>
          <w:b/>
          <w:bCs/>
        </w:rPr>
        <w:t>bv</w:t>
      </w:r>
      <w:proofErr w:type="spellEnd"/>
      <w:proofErr w:type="gramEnd"/>
      <w:r>
        <w:rPr>
          <w:b/>
          <w:bCs/>
        </w:rPr>
        <w:t>. vezérőrnagy</w:t>
      </w:r>
    </w:p>
    <w:p w:rsidR="00346534" w:rsidRPr="00C7228B" w:rsidRDefault="00346534" w:rsidP="00346534">
      <w:pPr>
        <w:pStyle w:val="NormlWeb"/>
        <w:ind w:left="568" w:hanging="284"/>
        <w:jc w:val="center"/>
        <w:rPr>
          <w:b/>
        </w:rPr>
      </w:pPr>
      <w:r w:rsidRPr="00C7228B">
        <w:rPr>
          <w:b/>
        </w:rPr>
        <w:t xml:space="preserve">                                                                                  </w:t>
      </w:r>
      <w:r>
        <w:rPr>
          <w:b/>
        </w:rPr>
        <w:t xml:space="preserve">       </w:t>
      </w:r>
      <w:proofErr w:type="gramStart"/>
      <w:r w:rsidRPr="00C7228B">
        <w:rPr>
          <w:b/>
        </w:rPr>
        <w:t>országos</w:t>
      </w:r>
      <w:proofErr w:type="gramEnd"/>
      <w:r w:rsidRPr="00C7228B">
        <w:rPr>
          <w:b/>
        </w:rPr>
        <w:t xml:space="preserve"> parancsnok</w:t>
      </w:r>
    </w:p>
    <w:p w:rsidR="00393542" w:rsidRDefault="005454BE" w:rsidP="00A30D05">
      <w:pPr>
        <w:jc w:val="both"/>
        <w:rPr>
          <w:rFonts w:ascii="Times" w:hAnsi="Times" w:cs="Times"/>
          <w:iCs/>
        </w:rPr>
      </w:pPr>
      <w:r w:rsidRPr="00393542">
        <w:rPr>
          <w:rFonts w:ascii="Times" w:hAnsi="Times" w:cs="Times"/>
          <w:iCs/>
        </w:rPr>
        <w:tab/>
      </w:r>
    </w:p>
    <w:p w:rsidR="00393542" w:rsidRDefault="00393542">
      <w:pPr>
        <w:rPr>
          <w:rFonts w:ascii="Times" w:hAnsi="Times" w:cs="Times"/>
          <w:iCs/>
        </w:rPr>
      </w:pPr>
      <w:r>
        <w:rPr>
          <w:rFonts w:ascii="Times" w:hAnsi="Times" w:cs="Times"/>
          <w:iCs/>
        </w:rPr>
        <w:br w:type="page"/>
      </w:r>
    </w:p>
    <w:p w:rsidR="00393542" w:rsidRDefault="00393542" w:rsidP="00393542">
      <w:pPr>
        <w:jc w:val="right"/>
        <w:rPr>
          <w:i/>
          <w:iCs/>
        </w:rPr>
      </w:pPr>
      <w:r>
        <w:rPr>
          <w:i/>
          <w:iCs/>
        </w:rPr>
        <w:lastRenderedPageBreak/>
        <w:t>M</w:t>
      </w:r>
      <w:r w:rsidRPr="004A31B7">
        <w:rPr>
          <w:i/>
          <w:iCs/>
        </w:rPr>
        <w:t>elléklet</w:t>
      </w:r>
      <w:r>
        <w:rPr>
          <w:i/>
          <w:iCs/>
        </w:rPr>
        <w:t xml:space="preserve"> a 20/2017. (II. 6.) OP szakutasításhoz</w:t>
      </w:r>
    </w:p>
    <w:p w:rsidR="00393542" w:rsidRPr="004A31B7" w:rsidRDefault="00393542" w:rsidP="00393542">
      <w:pPr>
        <w:jc w:val="right"/>
      </w:pPr>
    </w:p>
    <w:p w:rsidR="00393542" w:rsidRPr="004A31B7" w:rsidRDefault="00393542" w:rsidP="00393542"/>
    <w:p w:rsidR="00393542" w:rsidRDefault="00393542" w:rsidP="00393542">
      <w:pPr>
        <w:pStyle w:val="NormlWeb"/>
        <w:jc w:val="center"/>
        <w:rPr>
          <w:b/>
          <w:bCs/>
          <w:i/>
          <w:iCs/>
        </w:rPr>
      </w:pPr>
      <w:r>
        <w:rPr>
          <w:b/>
          <w:bCs/>
        </w:rPr>
        <w:t>Módszertani útmutató</w:t>
      </w:r>
      <w:r>
        <w:rPr>
          <w:b/>
          <w:bCs/>
        </w:rPr>
        <w:br/>
      </w:r>
      <w:r>
        <w:rPr>
          <w:b/>
          <w:bCs/>
          <w:i/>
          <w:iCs/>
        </w:rPr>
        <w:t xml:space="preserve">a </w:t>
      </w:r>
      <w:r w:rsidRPr="00455DB7">
        <w:rPr>
          <w:b/>
          <w:bCs/>
          <w:i/>
          <w:iCs/>
        </w:rPr>
        <w:t>munkáltatás munkaügyi hatósági e</w:t>
      </w:r>
      <w:r>
        <w:rPr>
          <w:b/>
          <w:bCs/>
          <w:i/>
          <w:iCs/>
        </w:rPr>
        <w:t>llenőrzésének eljárási rendjéről</w:t>
      </w:r>
    </w:p>
    <w:p w:rsidR="00393542" w:rsidRDefault="00393542" w:rsidP="00393542">
      <w:pPr>
        <w:pStyle w:val="NormlWeb"/>
        <w:jc w:val="center"/>
      </w:pPr>
      <w:r>
        <w:rPr>
          <w:b/>
          <w:bCs/>
          <w:i/>
          <w:iCs/>
        </w:rPr>
        <w:t xml:space="preserve"> </w:t>
      </w:r>
    </w:p>
    <w:p w:rsidR="00393542" w:rsidRDefault="00393542" w:rsidP="00393542"/>
    <w:p w:rsidR="00393542" w:rsidRDefault="00393542" w:rsidP="00393542">
      <w:pPr>
        <w:pStyle w:val="NormlWeb"/>
        <w:spacing w:after="284"/>
        <w:jc w:val="both"/>
        <w:rPr>
          <w:b/>
          <w:bCs/>
        </w:rPr>
      </w:pPr>
      <w:r>
        <w:rPr>
          <w:bCs/>
        </w:rPr>
        <w:t xml:space="preserve">A Módszertani útmutató célja, hogy a hivatalból elrendelt munkaügyi </w:t>
      </w:r>
      <w:r w:rsidRPr="0021590D">
        <w:rPr>
          <w:bCs/>
        </w:rPr>
        <w:t>ellenőrzés</w:t>
      </w:r>
      <w:r>
        <w:rPr>
          <w:bCs/>
        </w:rPr>
        <w:t>ek és fogv</w:t>
      </w:r>
      <w:r>
        <w:rPr>
          <w:bCs/>
        </w:rPr>
        <w:t>a</w:t>
      </w:r>
      <w:r>
        <w:rPr>
          <w:bCs/>
        </w:rPr>
        <w:t>tartotti</w:t>
      </w:r>
      <w:r w:rsidRPr="0021590D">
        <w:rPr>
          <w:bCs/>
        </w:rPr>
        <w:t xml:space="preserve"> munkaügyi </w:t>
      </w:r>
      <w:r>
        <w:rPr>
          <w:bCs/>
        </w:rPr>
        <w:t xml:space="preserve">tárgyú kérelmek </w:t>
      </w:r>
      <w:r w:rsidRPr="0021590D">
        <w:rPr>
          <w:bCs/>
        </w:rPr>
        <w:t xml:space="preserve">hatósági </w:t>
      </w:r>
      <w:r>
        <w:rPr>
          <w:bCs/>
        </w:rPr>
        <w:t>elbírálása érdekében a jogalkalmazók számára egységes eljárási rendet határozzon meg.</w:t>
      </w:r>
    </w:p>
    <w:p w:rsidR="00393542" w:rsidRPr="00455DB7" w:rsidRDefault="00393542" w:rsidP="00393542">
      <w:pPr>
        <w:pStyle w:val="NormlWeb"/>
        <w:spacing w:after="284"/>
        <w:jc w:val="center"/>
      </w:pPr>
      <w:r w:rsidRPr="00455DB7">
        <w:rPr>
          <w:b/>
          <w:bCs/>
        </w:rPr>
        <w:t xml:space="preserve">I. </w:t>
      </w:r>
      <w:proofErr w:type="gramStart"/>
      <w:r w:rsidRPr="00455DB7">
        <w:rPr>
          <w:b/>
          <w:bCs/>
        </w:rPr>
        <w:t>A</w:t>
      </w:r>
      <w:proofErr w:type="gramEnd"/>
      <w:r w:rsidRPr="00455DB7">
        <w:rPr>
          <w:b/>
          <w:bCs/>
        </w:rPr>
        <w:t xml:space="preserve"> munkaügyi hatósági jogkör gyakorlója</w:t>
      </w:r>
    </w:p>
    <w:p w:rsidR="00393542" w:rsidRDefault="00393542" w:rsidP="00393542">
      <w:pPr>
        <w:pStyle w:val="NormlWeb"/>
        <w:spacing w:after="284"/>
        <w:jc w:val="both"/>
      </w:pPr>
      <w:r>
        <w:t xml:space="preserve">1. A </w:t>
      </w:r>
      <w:r w:rsidRPr="00455DB7">
        <w:t>fogvatartottak büntetés</w:t>
      </w:r>
      <w:r>
        <w:t>-</w:t>
      </w:r>
      <w:r w:rsidRPr="00455DB7">
        <w:t xml:space="preserve">végrehajtási jogviszony keretében történő munkáltatása esetén munkaügyi hatóságként első fokon a </w:t>
      </w:r>
      <w:r w:rsidRPr="00FE4017">
        <w:t>büntetés-végrehajtás országos parancsnok</w:t>
      </w:r>
      <w:r>
        <w:t>a</w:t>
      </w:r>
      <w:r w:rsidRPr="00FE4017" w:rsidDel="00FE4017">
        <w:t xml:space="preserve"> </w:t>
      </w:r>
      <w:r w:rsidRPr="00B81068">
        <w:t>(a tovább</w:t>
      </w:r>
      <w:r w:rsidRPr="00B81068">
        <w:t>i</w:t>
      </w:r>
      <w:r w:rsidRPr="00B81068">
        <w:t xml:space="preserve">akban: </w:t>
      </w:r>
      <w:r>
        <w:t>országos parancsnok</w:t>
      </w:r>
      <w:r w:rsidRPr="00B81068">
        <w:t xml:space="preserve">) </w:t>
      </w:r>
      <w:r w:rsidRPr="00455DB7">
        <w:t xml:space="preserve">jár el. </w:t>
      </w:r>
    </w:p>
    <w:p w:rsidR="00393542" w:rsidRDefault="00393542" w:rsidP="00393542">
      <w:pPr>
        <w:pStyle w:val="NormlWeb"/>
        <w:spacing w:after="284"/>
        <w:jc w:val="both"/>
      </w:pPr>
      <w:r>
        <w:t>2.</w:t>
      </w:r>
      <w:r w:rsidRPr="0053721E">
        <w:t xml:space="preserve"> </w:t>
      </w:r>
      <w:r w:rsidRPr="00455DB7">
        <w:t>A</w:t>
      </w:r>
      <w:r>
        <w:t xml:space="preserve"> hatósági</w:t>
      </w:r>
      <w:r w:rsidRPr="00455DB7">
        <w:t xml:space="preserve"> ellenőrzés végrehajtására a </w:t>
      </w:r>
      <w:r>
        <w:t>Büntetés-végrehajtás Országos Parancsnoksága</w:t>
      </w:r>
      <w:r w:rsidRPr="00455DB7">
        <w:t xml:space="preserve"> Gazdasági Társaságok Főosztály</w:t>
      </w:r>
      <w:r>
        <w:t>a</w:t>
      </w:r>
      <w:r w:rsidRPr="00455DB7">
        <w:t xml:space="preserve"> </w:t>
      </w:r>
      <w:r>
        <w:t xml:space="preserve">(a továbbiakban: GTF) </w:t>
      </w:r>
      <w:r w:rsidRPr="00455DB7">
        <w:t>vezetője által kijelölt személyek</w:t>
      </w:r>
      <w:r>
        <w:t xml:space="preserve"> (a továbbiakban: munkaügyi felügyelő)</w:t>
      </w:r>
      <w:r w:rsidRPr="00455DB7">
        <w:t xml:space="preserve"> jogosultak.</w:t>
      </w:r>
    </w:p>
    <w:p w:rsidR="00393542" w:rsidRDefault="00393542" w:rsidP="00393542">
      <w:pPr>
        <w:pStyle w:val="NormlWeb"/>
        <w:spacing w:after="284"/>
        <w:jc w:val="center"/>
        <w:rPr>
          <w:b/>
          <w:bCs/>
        </w:rPr>
      </w:pPr>
      <w:r>
        <w:rPr>
          <w:b/>
          <w:bCs/>
        </w:rPr>
        <w:t>II</w:t>
      </w:r>
      <w:r w:rsidRPr="00455DB7">
        <w:rPr>
          <w:b/>
          <w:bCs/>
        </w:rPr>
        <w:t xml:space="preserve">. </w:t>
      </w:r>
      <w:proofErr w:type="gramStart"/>
      <w:r w:rsidRPr="00455DB7">
        <w:rPr>
          <w:b/>
          <w:bCs/>
        </w:rPr>
        <w:t>A</w:t>
      </w:r>
      <w:proofErr w:type="gramEnd"/>
      <w:r w:rsidRPr="00455DB7">
        <w:rPr>
          <w:b/>
          <w:bCs/>
        </w:rPr>
        <w:t xml:space="preserve"> munkaügyi</w:t>
      </w:r>
      <w:r>
        <w:rPr>
          <w:b/>
          <w:bCs/>
        </w:rPr>
        <w:t xml:space="preserve"> hatósági ellenőrzés általános szabályai</w:t>
      </w:r>
    </w:p>
    <w:p w:rsidR="00393542" w:rsidRDefault="00393542" w:rsidP="00393542">
      <w:pPr>
        <w:pStyle w:val="NormlWeb"/>
        <w:spacing w:after="284"/>
        <w:jc w:val="both"/>
      </w:pPr>
      <w:r>
        <w:t xml:space="preserve">3. </w:t>
      </w:r>
      <w:r w:rsidRPr="00455DB7">
        <w:t>A</w:t>
      </w:r>
      <w:r>
        <w:t xml:space="preserve"> hatósági eljárás, illetve az ellenőrzés hivatalból vagy – ha azt törvény vagy kormányre</w:t>
      </w:r>
      <w:r>
        <w:t>n</w:t>
      </w:r>
      <w:r>
        <w:t>delet nem zárja ki vagy nem korlátozza – a fogvatartotti kérelem alapján indul meg.</w:t>
      </w:r>
    </w:p>
    <w:p w:rsidR="00393542" w:rsidRDefault="00393542" w:rsidP="00393542">
      <w:pPr>
        <w:pStyle w:val="NormlWeb"/>
        <w:spacing w:after="284"/>
        <w:jc w:val="both"/>
      </w:pPr>
      <w:r>
        <w:t>4. A helyszíni ellenőrzés csak érvényes megbízó levél birtokában végezhető.</w:t>
      </w:r>
      <w:r w:rsidRPr="00C038A9">
        <w:rPr>
          <w:i/>
          <w:iCs/>
        </w:rPr>
        <w:t xml:space="preserve"> </w:t>
      </w:r>
    </w:p>
    <w:p w:rsidR="00393542" w:rsidRDefault="00393542" w:rsidP="00393542">
      <w:pPr>
        <w:pStyle w:val="NormlWeb"/>
        <w:spacing w:after="284"/>
        <w:jc w:val="both"/>
      </w:pPr>
      <w:r>
        <w:rPr>
          <w:iCs/>
        </w:rPr>
        <w:t xml:space="preserve">5. Megbízólevél: </w:t>
      </w:r>
      <w:r>
        <w:t>az országos parancsnok vagy gazdasági és informatikai helyettese által a munkakörük alapján állandó jelleggel ellenőrzést végzők részére kiállított okmány, amely a szolgálati igazolvánnyal együtt és visszavonásig érvényes (1. függelék). A munkaügyi fel</w:t>
      </w:r>
      <w:r>
        <w:t>ü</w:t>
      </w:r>
      <w:r>
        <w:t>gyelő megbízólevelét a GTF készíti elő, tartja nyilván, és annak visszavonása esetén terjeszti fel országos parancsnoknak.</w:t>
      </w:r>
    </w:p>
    <w:p w:rsidR="00393542" w:rsidRDefault="00393542" w:rsidP="00393542">
      <w:pPr>
        <w:pStyle w:val="NormlWeb"/>
        <w:spacing w:after="284"/>
        <w:jc w:val="both"/>
      </w:pPr>
      <w:r>
        <w:t>6. A GTF főosztályvezetője előre ütemezett ellenőrzési terv alapján indítja meg az eljárást. Az ellenőrzési tervnek tartalmaznia kell az előre ütemezett ellenőrzések tárgyát, az ellenőrzési időszakot, az ellenőrzések ütemezését, eszközét, az ellenőrzések szempontrendszerét.</w:t>
      </w:r>
    </w:p>
    <w:p w:rsidR="00393542" w:rsidRDefault="00393542" w:rsidP="00393542">
      <w:pPr>
        <w:pStyle w:val="NormlWeb"/>
        <w:spacing w:after="284"/>
        <w:jc w:val="both"/>
      </w:pPr>
      <w:r>
        <w:t>7. A hatósági ellenőrzés eszközei: adatszolgáltatás, iratbemutatás és egyéb tájékoztatás kér</w:t>
      </w:r>
      <w:r>
        <w:t>é</w:t>
      </w:r>
      <w:r>
        <w:t>sével megvalósuló ellenőrzés, vagy helyszíni ellenőrzés.</w:t>
      </w:r>
    </w:p>
    <w:p w:rsidR="00393542" w:rsidRDefault="00393542" w:rsidP="00393542">
      <w:pPr>
        <w:pStyle w:val="NormlWeb"/>
        <w:spacing w:after="284"/>
        <w:jc w:val="center"/>
        <w:rPr>
          <w:b/>
        </w:rPr>
      </w:pPr>
      <w:r>
        <w:rPr>
          <w:b/>
        </w:rPr>
        <w:t>III</w:t>
      </w:r>
      <w:r w:rsidRPr="00CE0E2D">
        <w:rPr>
          <w:b/>
        </w:rPr>
        <w:t>. Munkaügyi hatósági ellenőrzés</w:t>
      </w:r>
      <w:r>
        <w:rPr>
          <w:b/>
        </w:rPr>
        <w:t xml:space="preserve"> tárgykörei és</w:t>
      </w:r>
      <w:r w:rsidRPr="00CE0E2D">
        <w:rPr>
          <w:b/>
        </w:rPr>
        <w:t xml:space="preserve"> típusai</w:t>
      </w:r>
    </w:p>
    <w:p w:rsidR="00393542" w:rsidRPr="00455DB7" w:rsidRDefault="00393542" w:rsidP="00393542">
      <w:pPr>
        <w:pStyle w:val="NormlWeb"/>
        <w:spacing w:after="284"/>
        <w:jc w:val="both"/>
      </w:pPr>
      <w:r>
        <w:t>8. A munkaügyi ellenőrzés kiterjed a</w:t>
      </w:r>
      <w:r w:rsidRPr="00FE4017">
        <w:t>z egészséget nem veszélyeztető és biztonságos munk</w:t>
      </w:r>
      <w:r w:rsidRPr="00FE4017">
        <w:t>a</w:t>
      </w:r>
      <w:r w:rsidRPr="00FE4017">
        <w:t>végzés szabályairól, a büntetés-végrehajtási szervezetnél működő, fogvatartottakat érintő fo</w:t>
      </w:r>
      <w:r w:rsidRPr="00FE4017">
        <w:t>g</w:t>
      </w:r>
      <w:r w:rsidRPr="00FE4017">
        <w:t>lalkozás-egészségügyi feladatokról, valamint a fogvatartottak büntetés-végrehajtási jogv</w:t>
      </w:r>
      <w:r w:rsidRPr="00FE4017">
        <w:t>i</w:t>
      </w:r>
      <w:r w:rsidRPr="00FE4017">
        <w:t>szony keretében történő munkáltatásának munkaügyi ellenőrzéséről szóló 63/2014. (XII. 15.) BM rendelet</w:t>
      </w:r>
      <w:r>
        <w:t xml:space="preserve"> (a továbbiakban: BM rendelet) 18. §</w:t>
      </w:r>
      <w:proofErr w:type="spellStart"/>
      <w:r>
        <w:t>-ban</w:t>
      </w:r>
      <w:proofErr w:type="spellEnd"/>
      <w:r>
        <w:t xml:space="preserve"> szereplő tárgykörökre.</w:t>
      </w:r>
    </w:p>
    <w:p w:rsidR="00393542" w:rsidRDefault="00393542" w:rsidP="00393542">
      <w:pPr>
        <w:pStyle w:val="NormlWeb"/>
        <w:spacing w:after="284"/>
        <w:jc w:val="both"/>
      </w:pPr>
      <w:r>
        <w:t>9</w:t>
      </w:r>
      <w:r w:rsidRPr="00455DB7">
        <w:t>. A munkaügyi hatóság akcióellenőrzést, komplex és utóellenőrzést hajt végre.</w:t>
      </w:r>
      <w:r w:rsidRPr="00D07862">
        <w:t xml:space="preserve"> </w:t>
      </w:r>
    </w:p>
    <w:p w:rsidR="00393542" w:rsidRPr="00455DB7" w:rsidRDefault="00393542" w:rsidP="00393542">
      <w:pPr>
        <w:pStyle w:val="NormlWeb"/>
        <w:spacing w:after="284"/>
        <w:jc w:val="both"/>
      </w:pPr>
      <w:r>
        <w:lastRenderedPageBreak/>
        <w:t>10</w:t>
      </w:r>
      <w:r w:rsidRPr="00455DB7">
        <w:t>.</w:t>
      </w:r>
      <w:r>
        <w:t xml:space="preserve"> </w:t>
      </w:r>
      <w:r w:rsidRPr="00455DB7">
        <w:t>Az akcióellenőrzés olyan ellenőrzés, mely konkrét ellenőrzési célra, tárgyra irányul és nem öleli fel az összes ellenőrzési tárgykört</w:t>
      </w:r>
      <w:r>
        <w:t>.</w:t>
      </w:r>
    </w:p>
    <w:p w:rsidR="00393542" w:rsidRDefault="00393542" w:rsidP="00393542">
      <w:pPr>
        <w:pStyle w:val="NormlWeb"/>
        <w:spacing w:after="284"/>
        <w:jc w:val="both"/>
      </w:pPr>
      <w:r>
        <w:t>11. A k</w:t>
      </w:r>
      <w:r w:rsidRPr="00455DB7">
        <w:t>omplex ellenőrzés magába foglalja az ellenőrzési tárgykörök összességét</w:t>
      </w:r>
      <w:r>
        <w:t>.</w:t>
      </w:r>
    </w:p>
    <w:p w:rsidR="00393542" w:rsidRDefault="00393542" w:rsidP="00393542">
      <w:pPr>
        <w:pStyle w:val="NormlWeb"/>
        <w:spacing w:after="284"/>
        <w:jc w:val="both"/>
      </w:pPr>
      <w:r>
        <w:t>12. Az u</w:t>
      </w:r>
      <w:r w:rsidRPr="001567D8">
        <w:t>tóellenőrzés a jegyzőkönyvben, illetve a hatósági döntésben foglaltak végrehajtás</w:t>
      </w:r>
      <w:r w:rsidRPr="001567D8">
        <w:t>á</w:t>
      </w:r>
      <w:r w:rsidRPr="001567D8">
        <w:t xml:space="preserve">nak </w:t>
      </w:r>
      <w:r>
        <w:t>visszaellenőrzése</w:t>
      </w:r>
      <w:r w:rsidRPr="001567D8">
        <w:t>, különös tekintettel a fogvatartottakat érintő munkáltató általi munkaj</w:t>
      </w:r>
      <w:r w:rsidRPr="001567D8">
        <w:t>o</w:t>
      </w:r>
      <w:r w:rsidRPr="001567D8">
        <w:t>gi szabályok betartására</w:t>
      </w:r>
      <w:r>
        <w:t>.</w:t>
      </w:r>
    </w:p>
    <w:p w:rsidR="00393542" w:rsidRDefault="00393542" w:rsidP="00393542">
      <w:pPr>
        <w:pStyle w:val="NormlWeb"/>
        <w:spacing w:after="284"/>
        <w:jc w:val="center"/>
        <w:rPr>
          <w:b/>
        </w:rPr>
      </w:pPr>
      <w:r>
        <w:rPr>
          <w:b/>
        </w:rPr>
        <w:t>IV</w:t>
      </w:r>
      <w:r w:rsidRPr="00586ABC">
        <w:rPr>
          <w:b/>
        </w:rPr>
        <w:t>. Eljárási cselekmények</w:t>
      </w:r>
    </w:p>
    <w:p w:rsidR="00393542" w:rsidRDefault="00393542" w:rsidP="00393542">
      <w:pPr>
        <w:pStyle w:val="NormlWeb"/>
        <w:spacing w:after="284"/>
        <w:jc w:val="both"/>
      </w:pPr>
      <w:r>
        <w:t xml:space="preserve">13. </w:t>
      </w:r>
      <w:r w:rsidRPr="00455DB7">
        <w:t xml:space="preserve">A </w:t>
      </w:r>
      <w:r>
        <w:t>munkaügyi felügyelő</w:t>
      </w:r>
      <w:r w:rsidRPr="00455DB7">
        <w:t xml:space="preserve"> jogosult ellenőrzést végezni valamennyi fogvatartotti munkavé</w:t>
      </w:r>
      <w:r w:rsidRPr="00455DB7">
        <w:t>g</w:t>
      </w:r>
      <w:r w:rsidRPr="00455DB7">
        <w:t>zési helyen, függetlenül a munkáltató székh</w:t>
      </w:r>
      <w:r>
        <w:t>elyétől, illetve telephelyétől. Az ellenőrzést végző személy a helyszíni ellenőrzés során kiemelt figyelmet fordít arra, hogy eljárása ne akad</w:t>
      </w:r>
      <w:r>
        <w:t>á</w:t>
      </w:r>
      <w:r>
        <w:t>lyozza a munkáltató rendeltetésszerű tevékenységének végzését.</w:t>
      </w:r>
    </w:p>
    <w:p w:rsidR="00393542" w:rsidRDefault="00393542" w:rsidP="00393542">
      <w:pPr>
        <w:pStyle w:val="NormlWeb"/>
        <w:spacing w:after="284"/>
        <w:jc w:val="both"/>
      </w:pPr>
      <w:r>
        <w:t xml:space="preserve">14. </w:t>
      </w:r>
      <w:r w:rsidRPr="00455DB7">
        <w:t xml:space="preserve">A </w:t>
      </w:r>
      <w:r w:rsidRPr="003E04D9">
        <w:t xml:space="preserve">munkaügyi felügyelő </w:t>
      </w:r>
      <w:r w:rsidRPr="00455DB7">
        <w:t>jogosult az ellenőrzéshez szükséges nyilvántartások, fogvatartotti munkáltatással kapcsolatos dokumentumok megtekintésére, bekérésére, továbbá azokról m</w:t>
      </w:r>
      <w:r w:rsidRPr="00455DB7">
        <w:t>á</w:t>
      </w:r>
      <w:r w:rsidRPr="00455DB7">
        <w:t>solatot készíthet. Szükség esetén az ellenőrzés során a fogvatartott meghallgatására is lehet</w:t>
      </w:r>
      <w:r w:rsidRPr="00455DB7">
        <w:t>ő</w:t>
      </w:r>
      <w:r w:rsidRPr="00455DB7">
        <w:t>ség van, a munkáltató által biztosított munkajogi védelem</w:t>
      </w:r>
      <w:r>
        <w:t>, valamint</w:t>
      </w:r>
      <w:r w:rsidRPr="00455DB7">
        <w:t xml:space="preserve"> az élet és testi épséget közvetlenül veszélyeztető körülmények feltárása érdekében. </w:t>
      </w:r>
      <w:r>
        <w:t xml:space="preserve">A </w:t>
      </w:r>
      <w:r w:rsidRPr="003E04D9">
        <w:t xml:space="preserve">munkaügyi felügyelő </w:t>
      </w:r>
      <w:r>
        <w:t>jogosult minden olyan számítógépes adathordozó megismerésére, amelyből a fogvatartotti foglalkozt</w:t>
      </w:r>
      <w:r>
        <w:t>a</w:t>
      </w:r>
      <w:r>
        <w:t>tásra információ ismerhető meg.</w:t>
      </w:r>
    </w:p>
    <w:p w:rsidR="00393542" w:rsidRPr="00510180" w:rsidRDefault="00393542" w:rsidP="00393542">
      <w:pPr>
        <w:pStyle w:val="NormlWeb"/>
        <w:spacing w:after="284"/>
        <w:jc w:val="center"/>
        <w:rPr>
          <w:b/>
        </w:rPr>
      </w:pPr>
      <w:r w:rsidRPr="00510180">
        <w:rPr>
          <w:b/>
        </w:rPr>
        <w:t>V. Munkaügyi hatósági ellenőrzés rendje</w:t>
      </w:r>
      <w:r>
        <w:rPr>
          <w:b/>
        </w:rPr>
        <w:t>, lezárása</w:t>
      </w:r>
    </w:p>
    <w:p w:rsidR="00393542" w:rsidRDefault="00393542" w:rsidP="00393542">
      <w:pPr>
        <w:pStyle w:val="NormlWeb"/>
        <w:spacing w:after="284"/>
        <w:jc w:val="both"/>
      </w:pPr>
      <w:r>
        <w:t>15. Hivatalból indított munkaügyi hatósági ellenőrzés az országos parancsnok által jóváh</w:t>
      </w:r>
      <w:r>
        <w:t>a</w:t>
      </w:r>
      <w:r>
        <w:t xml:space="preserve">gyott ütemterv alapján történik. </w:t>
      </w:r>
    </w:p>
    <w:p w:rsidR="00393542" w:rsidRDefault="00393542" w:rsidP="00393542">
      <w:pPr>
        <w:pStyle w:val="NormlWeb"/>
        <w:spacing w:after="284"/>
        <w:jc w:val="both"/>
      </w:pPr>
      <w:r>
        <w:t>16. Főszabályként</w:t>
      </w:r>
      <w:r w:rsidRPr="00627895">
        <w:t xml:space="preserve"> a helyszíni vizsgálat időpontjáról öt nappal megelőzően értesíteni k</w:t>
      </w:r>
      <w:r>
        <w:t>ell a munkáltatót (2. függelék)</w:t>
      </w:r>
      <w:r w:rsidRPr="00627895">
        <w:t>. Ha azonban az előzetes értesítés az ellenőrzés eredményes lefolyt</w:t>
      </w:r>
      <w:r w:rsidRPr="00627895">
        <w:t>a</w:t>
      </w:r>
      <w:r w:rsidRPr="00627895">
        <w:t>tását veszélyezteti, elegendő a munkáltatónak az ellenőrzés megkezdésével egyidejűleg tört</w:t>
      </w:r>
      <w:r w:rsidRPr="00627895">
        <w:t>é</w:t>
      </w:r>
      <w:r w:rsidRPr="00627895">
        <w:t>nő szóbeli tájékoztatása.</w:t>
      </w:r>
    </w:p>
    <w:p w:rsidR="00393542" w:rsidRDefault="00393542" w:rsidP="00393542">
      <w:pPr>
        <w:pStyle w:val="NormlWeb"/>
        <w:spacing w:after="284"/>
        <w:jc w:val="both"/>
      </w:pPr>
      <w:r>
        <w:t>17. A helyszíni ellenőrzésről szóló értesítés kiadmányozására a GTF vezetője jogosult.</w:t>
      </w:r>
    </w:p>
    <w:p w:rsidR="00393542" w:rsidRDefault="00393542" w:rsidP="00393542">
      <w:pPr>
        <w:pStyle w:val="NormlWeb"/>
        <w:spacing w:after="284"/>
        <w:jc w:val="both"/>
      </w:pPr>
      <w:r>
        <w:t>18. A hatósági ellenőrzés határideje a helyszíni vizsgálat napján kezdődik.</w:t>
      </w:r>
    </w:p>
    <w:p w:rsidR="00393542" w:rsidRDefault="00393542" w:rsidP="00393542">
      <w:pPr>
        <w:pStyle w:val="NormlWeb"/>
        <w:spacing w:after="284"/>
        <w:jc w:val="both"/>
      </w:pPr>
      <w:r>
        <w:t>19. Az ellenőrzésről a munkaügyi felügyelő jegyzőkönyvet (3. függelék) készít, melyet a munkáltatónak a helyszínen átad vagy az ellenőrzés befejezésétől számított 10 napon belül megküld. A felek által aláírt jegyzőkönyvet felterjeszti az országos parancsnok részére, a jegyzőkönyv megküldését követő 5 munkanapon belül. Az ellenőrzés során a jegyzőkönyvben rögzített megállapítások alapján határozat vagy végzés tervezetet készít, melyet – a jegyz</w:t>
      </w:r>
      <w:r>
        <w:t>ő</w:t>
      </w:r>
      <w:r>
        <w:t xml:space="preserve">könyvvel egyidejűleg – aláírásra felterjeszt az országos parancsnok részére. </w:t>
      </w:r>
    </w:p>
    <w:p w:rsidR="00393542" w:rsidRDefault="00393542" w:rsidP="00393542">
      <w:pPr>
        <w:pStyle w:val="NormlWeb"/>
        <w:spacing w:after="284"/>
        <w:jc w:val="both"/>
      </w:pPr>
      <w:r>
        <w:t xml:space="preserve">20. Az ellenőrzés során megállapított szabálytalanságokra – </w:t>
      </w:r>
      <w:r w:rsidRPr="00BC02BA">
        <w:t>a 18. pontban meghatározott id</w:t>
      </w:r>
      <w:r w:rsidRPr="00BC02BA">
        <w:t>ő</w:t>
      </w:r>
      <w:r w:rsidRPr="00BC02BA">
        <w:t xml:space="preserve">ponttól számított huszonegy napon belül </w:t>
      </w:r>
      <w:r>
        <w:t xml:space="preserve">meghozott – végzésben kell felhívni a munkáltató figyelmét, és </w:t>
      </w:r>
      <w:r w:rsidRPr="00CE7376">
        <w:t xml:space="preserve">megfelelő határidő </w:t>
      </w:r>
      <w:r>
        <w:t>tűzésével</w:t>
      </w:r>
      <w:r w:rsidRPr="00CE7376">
        <w:t>, valamint a jogkövetkezményekre tör</w:t>
      </w:r>
      <w:r>
        <w:t>ténő figye</w:t>
      </w:r>
      <w:r>
        <w:t>l</w:t>
      </w:r>
      <w:r>
        <w:t xml:space="preserve">meztetéssel kell </w:t>
      </w:r>
      <w:r w:rsidRPr="00CE7376">
        <w:t>kötelez</w:t>
      </w:r>
      <w:r>
        <w:t>n</w:t>
      </w:r>
      <w:r w:rsidRPr="00CE7376">
        <w:t>i annak megszüntetésére</w:t>
      </w:r>
      <w:r>
        <w:t xml:space="preserve">, amennyiben a jogsértés </w:t>
      </w:r>
      <w:r w:rsidRPr="00556DA2">
        <w:t>a jogellenes mag</w:t>
      </w:r>
      <w:r w:rsidRPr="00556DA2">
        <w:t>a</w:t>
      </w:r>
      <w:r w:rsidRPr="00556DA2">
        <w:t>tartás megszüntetésével</w:t>
      </w:r>
      <w:r>
        <w:t>,</w:t>
      </w:r>
      <w:r w:rsidRPr="00556DA2">
        <w:t xml:space="preserve"> vagy a jogszerű állapot helyreállításával orvosolható</w:t>
      </w:r>
      <w:r>
        <w:t>.</w:t>
      </w:r>
    </w:p>
    <w:p w:rsidR="00393542" w:rsidRDefault="00393542" w:rsidP="00393542">
      <w:pPr>
        <w:pStyle w:val="NormlWeb"/>
        <w:spacing w:after="284"/>
        <w:jc w:val="both"/>
      </w:pPr>
      <w:r>
        <w:lastRenderedPageBreak/>
        <w:t xml:space="preserve">21. Tömeges vagy ismétlődő jogsértés esetén az országos parancsnok megtilthatja a további foglalkoztatást. </w:t>
      </w:r>
    </w:p>
    <w:p w:rsidR="00393542" w:rsidRDefault="00393542" w:rsidP="00393542">
      <w:pPr>
        <w:pStyle w:val="NormlWeb"/>
        <w:spacing w:after="284"/>
        <w:jc w:val="both"/>
      </w:pPr>
      <w:r>
        <w:t>22. Amennyiben a munkáltató a kötelezésnek nem tesz eleget, illetve a végzésben meghatár</w:t>
      </w:r>
      <w:r>
        <w:t>o</w:t>
      </w:r>
      <w:r>
        <w:t xml:space="preserve">zott határidő eredménytelenül telt el, akkor a BM rendelet 19. § (2) bekezdése alapján </w:t>
      </w:r>
      <w:r w:rsidRPr="00895CE4">
        <w:t>az o</w:t>
      </w:r>
      <w:r w:rsidRPr="00895CE4">
        <w:t>r</w:t>
      </w:r>
      <w:r w:rsidRPr="00895CE4">
        <w:t>szágos parancsnok</w:t>
      </w:r>
      <w:r>
        <w:t xml:space="preserve"> – külön végzésben – megállapítja a jogsértést és a</w:t>
      </w:r>
      <w:r w:rsidRPr="00104802">
        <w:t xml:space="preserve"> közigazgatási hatósági eljárás és szolgáltatás általános szabályairól szóló 2004. évi CXL. törvény</w:t>
      </w:r>
      <w:r>
        <w:t xml:space="preserve"> </w:t>
      </w:r>
      <w:r w:rsidRPr="00783F99">
        <w:t xml:space="preserve">(a továbbiakban: </w:t>
      </w:r>
      <w:proofErr w:type="spellStart"/>
      <w:r w:rsidRPr="00783F99">
        <w:t>Ket</w:t>
      </w:r>
      <w:proofErr w:type="spellEnd"/>
      <w:r w:rsidRPr="00783F99">
        <w:t xml:space="preserve">.) </w:t>
      </w:r>
      <w:r>
        <w:t>94. § (1) bekezdésének c) pontja alapján eljárást kezdeményez.</w:t>
      </w:r>
    </w:p>
    <w:p w:rsidR="00393542" w:rsidRDefault="00393542" w:rsidP="00393542">
      <w:pPr>
        <w:pStyle w:val="NormlWeb"/>
        <w:spacing w:after="284"/>
        <w:jc w:val="both"/>
      </w:pPr>
      <w:r>
        <w:t>23. A szabálytalanságok megszüntetése során a kötelezettségszegés elkövetőjének felelőss</w:t>
      </w:r>
      <w:r>
        <w:t>é</w:t>
      </w:r>
      <w:r>
        <w:t>gét a munkáltató köteles vizsgálni.</w:t>
      </w:r>
    </w:p>
    <w:p w:rsidR="00393542" w:rsidRDefault="00393542" w:rsidP="00393542">
      <w:pPr>
        <w:pStyle w:val="NormlWeb"/>
        <w:spacing w:after="284"/>
        <w:jc w:val="center"/>
        <w:rPr>
          <w:b/>
          <w:bCs/>
        </w:rPr>
      </w:pPr>
      <w:r>
        <w:rPr>
          <w:b/>
          <w:bCs/>
        </w:rPr>
        <w:t>VI. M</w:t>
      </w:r>
      <w:r w:rsidRPr="00455DB7">
        <w:rPr>
          <w:b/>
          <w:bCs/>
        </w:rPr>
        <w:t>unkaügyi</w:t>
      </w:r>
      <w:r>
        <w:rPr>
          <w:b/>
          <w:bCs/>
        </w:rPr>
        <w:t xml:space="preserve"> tárgyú kérelem</w:t>
      </w:r>
      <w:r w:rsidRPr="00455DB7">
        <w:rPr>
          <w:b/>
          <w:bCs/>
        </w:rPr>
        <w:t xml:space="preserve"> hatósági </w:t>
      </w:r>
      <w:r>
        <w:rPr>
          <w:b/>
          <w:bCs/>
        </w:rPr>
        <w:t>elbírálása</w:t>
      </w:r>
    </w:p>
    <w:p w:rsidR="00393542" w:rsidRPr="005022AB" w:rsidRDefault="00393542" w:rsidP="00393542">
      <w:pPr>
        <w:pStyle w:val="NormlWeb"/>
        <w:spacing w:after="284"/>
        <w:jc w:val="both"/>
        <w:rPr>
          <w:bCs/>
        </w:rPr>
      </w:pPr>
      <w:r>
        <w:rPr>
          <w:bCs/>
        </w:rPr>
        <w:t>24</w:t>
      </w:r>
      <w:r w:rsidRPr="00EA7B09">
        <w:rPr>
          <w:bCs/>
        </w:rPr>
        <w:t>.</w:t>
      </w:r>
      <w:r>
        <w:rPr>
          <w:bCs/>
        </w:rPr>
        <w:t xml:space="preserve"> Munkaügyi tárgyú kérelem szóban vagy írásban terjeszthető elő, amely a határozat vagy az eljárást megszüntető végzés jogerőre emelkedéséig visszavonható. </w:t>
      </w:r>
      <w:r>
        <w:t xml:space="preserve">A szóban előterjesztett kérelmet írásba kell foglalni, illetve nyilvántartásba kell venni. A kérelemnek tartalmaznia kell a fogvatartott nevét, nyilvántartási számát, valamint a konkrét tárgyát, meghatározását. A kérelmet a munkáltató állásfoglalásával egyidejűleg a kérelem előterjesztésétől számított nyolc napon belül a </w:t>
      </w:r>
      <w:proofErr w:type="spellStart"/>
      <w:r>
        <w:t>GTF-re</w:t>
      </w:r>
      <w:proofErr w:type="spellEnd"/>
      <w:r>
        <w:t xml:space="preserve"> felterjeszti, amennyiben a fogvatartott a sérelmezett érdek hel</w:t>
      </w:r>
      <w:r>
        <w:t>y</w:t>
      </w:r>
      <w:r>
        <w:t>beni rendezését nem fogadja el.</w:t>
      </w:r>
    </w:p>
    <w:p w:rsidR="00393542" w:rsidRDefault="00393542" w:rsidP="00393542">
      <w:pPr>
        <w:pStyle w:val="NormlWeb"/>
        <w:spacing w:after="284"/>
        <w:jc w:val="both"/>
      </w:pPr>
      <w:r>
        <w:t>25. A kérelem beérkezését követően a GTF főosztályvezetője kijelöli az ügyben eljáró mu</w:t>
      </w:r>
      <w:r>
        <w:t>n</w:t>
      </w:r>
      <w:r>
        <w:t>kaügyi felügyelőt, aki haladéktalanul ellenőrzi, hogy van-e joghatósága, hatásköre és illet</w:t>
      </w:r>
      <w:r>
        <w:t>é</w:t>
      </w:r>
      <w:r>
        <w:t xml:space="preserve">kessége az országos parancsnoknak az eljárás és az ellenőrzés lefolytatására, valamint, hogy a kérelem magába foglalja-e az elbíráláshoz szükséges kötelező tartalmi elemeket, illetve a </w:t>
      </w:r>
      <w:proofErr w:type="spellStart"/>
      <w:r>
        <w:t>Ket</w:t>
      </w:r>
      <w:proofErr w:type="spellEnd"/>
      <w:r>
        <w:t>. 50. § (4) bekezdés szerinti bizonyítékokat.</w:t>
      </w:r>
    </w:p>
    <w:p w:rsidR="00393542" w:rsidRDefault="00393542" w:rsidP="00393542">
      <w:pPr>
        <w:pStyle w:val="NormlWeb"/>
        <w:spacing w:after="284"/>
        <w:jc w:val="both"/>
      </w:pPr>
      <w:r>
        <w:t xml:space="preserve">26. Az országos parancsnok a kérelmet érdemi vizsgálat nélkül elutasítja a </w:t>
      </w:r>
      <w:proofErr w:type="spellStart"/>
      <w:r>
        <w:t>Ket</w:t>
      </w:r>
      <w:proofErr w:type="spellEnd"/>
      <w:r>
        <w:t xml:space="preserve">. 30. § szerinti esetekben, az eljárást megszünteti a </w:t>
      </w:r>
      <w:proofErr w:type="spellStart"/>
      <w:r>
        <w:t>Ket</w:t>
      </w:r>
      <w:proofErr w:type="spellEnd"/>
      <w:r>
        <w:t>. 31. § (1) bekezdés szerinti esetekben és megszünte</w:t>
      </w:r>
      <w:r>
        <w:t>t</w:t>
      </w:r>
      <w:r>
        <w:t xml:space="preserve">heti a </w:t>
      </w:r>
      <w:proofErr w:type="spellStart"/>
      <w:r>
        <w:t>Ket</w:t>
      </w:r>
      <w:proofErr w:type="spellEnd"/>
      <w:r>
        <w:t xml:space="preserve">. 31. § (2) bekezdés szerinti esetben. </w:t>
      </w:r>
    </w:p>
    <w:p w:rsidR="00393542" w:rsidRDefault="00393542" w:rsidP="00393542">
      <w:pPr>
        <w:pStyle w:val="NormlWeb"/>
        <w:spacing w:after="284"/>
        <w:jc w:val="both"/>
      </w:pPr>
      <w:r>
        <w:t xml:space="preserve">27. A </w:t>
      </w:r>
      <w:proofErr w:type="spellStart"/>
      <w:r w:rsidRPr="00DC2966">
        <w:t>Ket</w:t>
      </w:r>
      <w:proofErr w:type="spellEnd"/>
      <w:r w:rsidRPr="00DC2966">
        <w:t xml:space="preserve">. 31. § </w:t>
      </w:r>
      <w:r>
        <w:t xml:space="preserve">(3) bekezdés szerinti esetben az országos parancsnok </w:t>
      </w:r>
      <w:r w:rsidRPr="00DC2966">
        <w:t>határozatát visszavonja.</w:t>
      </w:r>
    </w:p>
    <w:p w:rsidR="00393542" w:rsidRDefault="00393542" w:rsidP="00393542">
      <w:pPr>
        <w:pStyle w:val="NormlWeb"/>
        <w:spacing w:after="284"/>
        <w:jc w:val="both"/>
      </w:pPr>
      <w:r>
        <w:t xml:space="preserve">28. Amennyiben a munkaügyi felügyelő azt állapítja meg, hogy a kérelem nem </w:t>
      </w:r>
      <w:proofErr w:type="gramStart"/>
      <w:r>
        <w:t>felel</w:t>
      </w:r>
      <w:proofErr w:type="gramEnd"/>
      <w:r>
        <w:t xml:space="preserve"> meg az előírtaknak illetve a kérelem nem tartalmazza a </w:t>
      </w:r>
      <w:proofErr w:type="spellStart"/>
      <w:r w:rsidRPr="00AE43A5">
        <w:t>Ket</w:t>
      </w:r>
      <w:proofErr w:type="spellEnd"/>
      <w:r w:rsidRPr="00AE43A5">
        <w:t>. 50. § (4) bekezdés</w:t>
      </w:r>
      <w:r>
        <w:t xml:space="preserve"> szerinti bizonyíték</w:t>
      </w:r>
      <w:r>
        <w:t>o</w:t>
      </w:r>
      <w:r>
        <w:t>kat, akkor annak beérkezésétől számított nyolc napon belül – a munkáltató értesítésével (2. függelék) egyidejűleg – hiánypótlásra hívja fel a fogvatartottat. Amennyiben a kérelem ala</w:t>
      </w:r>
      <w:r>
        <w:t>p</w:t>
      </w:r>
      <w:r>
        <w:t xml:space="preserve">jául szolgáló iratok csak a </w:t>
      </w:r>
      <w:proofErr w:type="spellStart"/>
      <w:r>
        <w:t>bv</w:t>
      </w:r>
      <w:proofErr w:type="spellEnd"/>
      <w:r>
        <w:t>. szervnél találhatóak meg, akkor azokat a munkaügyi felügyelő a munkáltatótól kéri be.</w:t>
      </w:r>
    </w:p>
    <w:p w:rsidR="00393542" w:rsidRDefault="00393542" w:rsidP="00393542">
      <w:pPr>
        <w:pStyle w:val="NormlWeb"/>
        <w:spacing w:after="284"/>
        <w:jc w:val="both"/>
      </w:pPr>
      <w:r>
        <w:t>29. Kérelem esetén a munkaügyi felügyelő az eljárás megindításáról annak beérkezésétől számított nyolc napon belül értesíti a munkáltatót. Főszabály szerint - ha az ügy körülménye</w:t>
      </w:r>
      <w:r>
        <w:t>i</w:t>
      </w:r>
      <w:r>
        <w:t>ből más nem következik - a helyszíni vizsgálat időpontjáról azt megelőzően legalább öt na</w:t>
      </w:r>
      <w:r>
        <w:t>p</w:t>
      </w:r>
      <w:r>
        <w:t>pal megelőzően értesíteni kell a munkáltatót (2. függelék). Ha azonban az előzetes értesítés az ellenőrzés eredményes lefolytatását veszélyezteti, elegendő a munkáltatónak az ellenőrzés megkezdésével egyidejűleg történő szóbeli tájékoztatása.</w:t>
      </w:r>
    </w:p>
    <w:p w:rsidR="00393542" w:rsidRDefault="00393542" w:rsidP="00393542">
      <w:pPr>
        <w:pStyle w:val="NormlWeb"/>
        <w:spacing w:after="284"/>
        <w:jc w:val="both"/>
      </w:pPr>
      <w:r>
        <w:t>30. Az ügyintézési határidő a kérelemnek az országos parancsnokhoz történő megérkezését követő napon kezdődik.</w:t>
      </w:r>
    </w:p>
    <w:p w:rsidR="00393542" w:rsidRDefault="00393542" w:rsidP="00393542">
      <w:pPr>
        <w:pStyle w:val="NormlWeb"/>
        <w:spacing w:after="284"/>
        <w:jc w:val="both"/>
      </w:pPr>
      <w:r>
        <w:lastRenderedPageBreak/>
        <w:t>31. A határozatot az előző pontban meghatározott időponttól számított huszonegy napon belül kell meghozni és gondoskodni a döntés közléséről.</w:t>
      </w:r>
    </w:p>
    <w:p w:rsidR="00393542" w:rsidRDefault="00393542" w:rsidP="00393542">
      <w:pPr>
        <w:shd w:val="clear" w:color="auto" w:fill="FFFFFF"/>
        <w:spacing w:line="310" w:lineRule="atLeast"/>
        <w:jc w:val="both"/>
      </w:pPr>
      <w:r>
        <w:t>32</w:t>
      </w:r>
      <w:r w:rsidRPr="00690F0C">
        <w:t>. A</w:t>
      </w:r>
      <w:r>
        <w:t>z</w:t>
      </w:r>
      <w:r w:rsidRPr="00690F0C">
        <w:t xml:space="preserve"> </w:t>
      </w:r>
      <w:r>
        <w:t>országos parancsnok</w:t>
      </w:r>
      <w:r w:rsidRPr="00690F0C">
        <w:t xml:space="preserve"> a </w:t>
      </w:r>
      <w:r>
        <w:t xml:space="preserve">fogvatartotti </w:t>
      </w:r>
      <w:r w:rsidRPr="00690F0C">
        <w:t xml:space="preserve">kérelemre indult eljárásban, amennyiben </w:t>
      </w:r>
      <w:r>
        <w:t>annak</w:t>
      </w:r>
      <w:r w:rsidRPr="00690F0C">
        <w:t xml:space="preserve"> helyt ad vagy elutasítja, akkor határozatot hoz.  </w:t>
      </w:r>
    </w:p>
    <w:p w:rsidR="00393542" w:rsidRDefault="00393542" w:rsidP="00393542">
      <w:pPr>
        <w:pStyle w:val="NormlWeb"/>
        <w:spacing w:after="284"/>
        <w:jc w:val="center"/>
        <w:rPr>
          <w:b/>
          <w:bCs/>
        </w:rPr>
      </w:pPr>
    </w:p>
    <w:p w:rsidR="00393542" w:rsidRPr="00455DB7" w:rsidRDefault="00393542" w:rsidP="00393542">
      <w:pPr>
        <w:pStyle w:val="NormlWeb"/>
        <w:spacing w:after="284"/>
        <w:jc w:val="center"/>
      </w:pPr>
      <w:r>
        <w:rPr>
          <w:b/>
          <w:bCs/>
        </w:rPr>
        <w:t>VII</w:t>
      </w:r>
      <w:r w:rsidRPr="00455DB7">
        <w:rPr>
          <w:b/>
          <w:bCs/>
        </w:rPr>
        <w:t xml:space="preserve">. </w:t>
      </w:r>
      <w:r>
        <w:rPr>
          <w:b/>
          <w:bCs/>
        </w:rPr>
        <w:t>Jogorvoslatok</w:t>
      </w:r>
    </w:p>
    <w:p w:rsidR="00393542" w:rsidRDefault="00393542" w:rsidP="00393542">
      <w:pPr>
        <w:shd w:val="clear" w:color="auto" w:fill="FFFFFF"/>
        <w:spacing w:line="310" w:lineRule="atLeast"/>
        <w:jc w:val="both"/>
      </w:pPr>
    </w:p>
    <w:p w:rsidR="00393542" w:rsidRDefault="00393542" w:rsidP="00393542">
      <w:pPr>
        <w:pStyle w:val="NormlWeb"/>
        <w:spacing w:after="284"/>
        <w:jc w:val="both"/>
      </w:pPr>
      <w:r>
        <w:t>33.</w:t>
      </w:r>
      <w:r w:rsidRPr="004C6CD5">
        <w:rPr>
          <w:rFonts w:ascii="Arial" w:hAnsi="Arial" w:cs="Arial"/>
          <w:color w:val="000000"/>
          <w:sz w:val="21"/>
          <w:szCs w:val="21"/>
        </w:rPr>
        <w:t xml:space="preserve"> </w:t>
      </w:r>
      <w:r w:rsidRPr="004C6CD5">
        <w:rPr>
          <w:color w:val="000000"/>
        </w:rPr>
        <w:t>A</w:t>
      </w:r>
      <w:r>
        <w:rPr>
          <w:color w:val="000000"/>
        </w:rPr>
        <w:t>z országos parancsnok</w:t>
      </w:r>
      <w:r w:rsidRPr="004C6CD5">
        <w:rPr>
          <w:color w:val="000000"/>
        </w:rPr>
        <w:t xml:space="preserve"> határozata ellen önálló jogorvoslatnak van helye. A végzés ellen</w:t>
      </w:r>
      <w:r>
        <w:rPr>
          <w:color w:val="000000"/>
        </w:rPr>
        <w:t xml:space="preserve"> – a </w:t>
      </w:r>
      <w:proofErr w:type="spellStart"/>
      <w:r>
        <w:rPr>
          <w:color w:val="000000"/>
        </w:rPr>
        <w:t>Ket</w:t>
      </w:r>
      <w:proofErr w:type="spellEnd"/>
      <w:r>
        <w:rPr>
          <w:color w:val="000000"/>
        </w:rPr>
        <w:t>. 99. § (1) bekezdés szerinti határidőn belül –</w:t>
      </w:r>
      <w:r w:rsidRPr="004C6CD5">
        <w:rPr>
          <w:color w:val="000000"/>
        </w:rPr>
        <w:t xml:space="preserve"> önálló jogorvoslatnak akkor van helye, ha azt törvény lehetővé teszi, egyéb esetben a végzés elleni jogorvoslati jog a határozat, ennek hiányában az eljárást megszüntető végzés ellen igénybe vehető jogorvoslat keretében gyak</w:t>
      </w:r>
      <w:r w:rsidRPr="004C6CD5">
        <w:rPr>
          <w:color w:val="000000"/>
        </w:rPr>
        <w:t>o</w:t>
      </w:r>
      <w:r w:rsidRPr="004C6CD5">
        <w:rPr>
          <w:color w:val="000000"/>
        </w:rPr>
        <w:t>rolható.</w:t>
      </w:r>
    </w:p>
    <w:p w:rsidR="00393542" w:rsidRDefault="00393542" w:rsidP="00393542">
      <w:pPr>
        <w:pStyle w:val="NormlWeb"/>
        <w:spacing w:after="284"/>
        <w:jc w:val="both"/>
      </w:pPr>
      <w:r>
        <w:t>34. A jogorvoslatra nyitva álló határidő lejártát követő 3 munkanapon belül a GTF vezetője a végzést, illetve határozatot jogerősítő záradékkal látja el.</w:t>
      </w:r>
    </w:p>
    <w:p w:rsidR="00393542" w:rsidRDefault="00393542" w:rsidP="00393542">
      <w:pPr>
        <w:rPr>
          <w:b/>
        </w:rPr>
      </w:pPr>
    </w:p>
    <w:p w:rsidR="00393542" w:rsidRPr="00B7646A" w:rsidRDefault="00393542" w:rsidP="00393542">
      <w:pPr>
        <w:pStyle w:val="NormlWeb"/>
        <w:spacing w:after="284"/>
        <w:jc w:val="center"/>
        <w:rPr>
          <w:b/>
        </w:rPr>
      </w:pPr>
      <w:r>
        <w:rPr>
          <w:b/>
        </w:rPr>
        <w:t>VIII. Nyilvántartás</w:t>
      </w:r>
    </w:p>
    <w:p w:rsidR="00393542" w:rsidRPr="00883DF4" w:rsidRDefault="00393542" w:rsidP="00393542">
      <w:pPr>
        <w:pStyle w:val="NormlWeb"/>
        <w:spacing w:after="284"/>
        <w:jc w:val="both"/>
      </w:pPr>
      <w:r>
        <w:t>35. A GTF a munkaügyi hatósági ellenőrzésekről, illetve a fogvatartotti munkaügyi kérelme</w:t>
      </w:r>
      <w:r>
        <w:t>k</w:t>
      </w:r>
      <w:r>
        <w:t>ről elektronikus nyilvántartást köteles vezetni (4. függelék).</w:t>
      </w:r>
    </w:p>
    <w:p w:rsidR="00A30D05" w:rsidRDefault="00A30D05" w:rsidP="00A30D05">
      <w:pPr>
        <w:jc w:val="both"/>
        <w:rPr>
          <w:rFonts w:ascii="Times" w:hAnsi="Times" w:cs="Times"/>
          <w:iCs/>
        </w:rPr>
      </w:pPr>
    </w:p>
    <w:p w:rsidR="00FE6F9A" w:rsidRDefault="00FE6F9A" w:rsidP="00FE6F9A">
      <w:pPr>
        <w:pStyle w:val="NormlWeb"/>
      </w:pPr>
      <w:r>
        <w:t>Függelékek:</w:t>
      </w:r>
    </w:p>
    <w:p w:rsidR="00FE6F9A" w:rsidRDefault="00FE6F9A" w:rsidP="00FE6F9A">
      <w:pPr>
        <w:pStyle w:val="NormlWeb"/>
        <w:tabs>
          <w:tab w:val="left" w:pos="2268"/>
        </w:tabs>
        <w:ind w:left="2268" w:hanging="1985"/>
      </w:pPr>
      <w:r>
        <w:t xml:space="preserve">1. számú függelék: </w:t>
      </w:r>
      <w:r>
        <w:tab/>
      </w:r>
      <w:hyperlink r:id="rId8" w:history="1">
        <w:r>
          <w:rPr>
            <w:rStyle w:val="Hiperhivatkozs"/>
          </w:rPr>
          <w:t>Megbízólevél</w:t>
        </w:r>
      </w:hyperlink>
    </w:p>
    <w:p w:rsidR="00FE6F9A" w:rsidRDefault="00FE6F9A" w:rsidP="00FE6F9A">
      <w:pPr>
        <w:pStyle w:val="NormlWeb"/>
        <w:tabs>
          <w:tab w:val="left" w:pos="2268"/>
        </w:tabs>
        <w:ind w:left="2268" w:hanging="1985"/>
      </w:pPr>
      <w:r>
        <w:t xml:space="preserve">2. számú függelék: </w:t>
      </w:r>
      <w:r>
        <w:tab/>
      </w:r>
      <w:hyperlink r:id="rId9" w:history="1">
        <w:r>
          <w:rPr>
            <w:rStyle w:val="Hiperhivatkozs"/>
          </w:rPr>
          <w:t>Értesítés hatósági ellenőrzés megindításáról</w:t>
        </w:r>
      </w:hyperlink>
    </w:p>
    <w:p w:rsidR="00FE6F9A" w:rsidRDefault="00FE6F9A" w:rsidP="00FE6F9A">
      <w:pPr>
        <w:pStyle w:val="NormlWeb"/>
        <w:tabs>
          <w:tab w:val="left" w:pos="2268"/>
        </w:tabs>
        <w:ind w:left="2268" w:hanging="1985"/>
      </w:pPr>
      <w:r>
        <w:t xml:space="preserve">3. számú függelék: </w:t>
      </w:r>
      <w:r>
        <w:tab/>
      </w:r>
      <w:hyperlink r:id="rId10" w:history="1">
        <w:r>
          <w:rPr>
            <w:rStyle w:val="Hiperhivatkozs"/>
          </w:rPr>
          <w:t>Jegyzőkönyv</w:t>
        </w:r>
      </w:hyperlink>
    </w:p>
    <w:p w:rsidR="00FE6F9A" w:rsidRDefault="00FE6F9A" w:rsidP="00FE6F9A">
      <w:pPr>
        <w:pStyle w:val="NormlWeb"/>
        <w:tabs>
          <w:tab w:val="left" w:pos="2268"/>
        </w:tabs>
        <w:ind w:left="2268" w:hanging="1985"/>
      </w:pPr>
      <w:r>
        <w:t xml:space="preserve">4. számú függelék: </w:t>
      </w:r>
      <w:r>
        <w:tab/>
      </w:r>
      <w:hyperlink r:id="rId11" w:history="1">
        <w:r>
          <w:rPr>
            <w:rStyle w:val="Hiperhivatkozs"/>
          </w:rPr>
          <w:t>Hatósági ellenőrzések, illetve fogvatartotti munkaügyi tárgyú kére</w:t>
        </w:r>
        <w:r>
          <w:rPr>
            <w:rStyle w:val="Hiperhivatkozs"/>
          </w:rPr>
          <w:t>l</w:t>
        </w:r>
        <w:r>
          <w:rPr>
            <w:rStyle w:val="Hiperhivatkozs"/>
          </w:rPr>
          <w:t>mek nyilvántartása</w:t>
        </w:r>
      </w:hyperlink>
    </w:p>
    <w:p w:rsidR="00FE6F9A" w:rsidRPr="00393542" w:rsidRDefault="00FE6F9A" w:rsidP="00A30D05">
      <w:pPr>
        <w:jc w:val="both"/>
        <w:rPr>
          <w:rFonts w:ascii="Times" w:hAnsi="Times" w:cs="Times"/>
          <w:iCs/>
        </w:rPr>
      </w:pPr>
    </w:p>
    <w:sectPr w:rsidR="00FE6F9A" w:rsidRPr="00393542" w:rsidSect="005454BE">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C6B" w:rsidRDefault="00674C6B" w:rsidP="00E86463">
      <w:r>
        <w:separator/>
      </w:r>
    </w:p>
  </w:endnote>
  <w:endnote w:type="continuationSeparator" w:id="0">
    <w:p w:rsidR="00674C6B" w:rsidRDefault="00674C6B" w:rsidP="00E864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C6B" w:rsidRDefault="00674C6B" w:rsidP="00E86463">
      <w:r>
        <w:separator/>
      </w:r>
    </w:p>
  </w:footnote>
  <w:footnote w:type="continuationSeparator" w:id="0">
    <w:p w:rsidR="00674C6B" w:rsidRDefault="00674C6B" w:rsidP="00E864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D44AF"/>
    <w:multiLevelType w:val="hybridMultilevel"/>
    <w:tmpl w:val="4440AC0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24D940D3"/>
    <w:multiLevelType w:val="hybridMultilevel"/>
    <w:tmpl w:val="7F5A2DAC"/>
    <w:lvl w:ilvl="0" w:tplc="E4A8AC32">
      <w:start w:val="1"/>
      <w:numFmt w:val="lowerLetter"/>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2">
    <w:nsid w:val="2A58259A"/>
    <w:multiLevelType w:val="hybridMultilevel"/>
    <w:tmpl w:val="91E6B73A"/>
    <w:lvl w:ilvl="0" w:tplc="040E0017">
      <w:start w:val="1"/>
      <w:numFmt w:val="lowerLetter"/>
      <w:lvlText w:val="%1)"/>
      <w:lvlJc w:val="left"/>
      <w:pPr>
        <w:ind w:left="980" w:hanging="360"/>
      </w:pPr>
      <w:rPr>
        <w:rFonts w:hint="default"/>
      </w:rPr>
    </w:lvl>
    <w:lvl w:ilvl="1" w:tplc="040E0003" w:tentative="1">
      <w:start w:val="1"/>
      <w:numFmt w:val="bullet"/>
      <w:lvlText w:val="o"/>
      <w:lvlJc w:val="left"/>
      <w:pPr>
        <w:ind w:left="1700" w:hanging="360"/>
      </w:pPr>
      <w:rPr>
        <w:rFonts w:ascii="Courier New" w:hAnsi="Courier New" w:cs="Courier New" w:hint="default"/>
      </w:rPr>
    </w:lvl>
    <w:lvl w:ilvl="2" w:tplc="040E0005" w:tentative="1">
      <w:start w:val="1"/>
      <w:numFmt w:val="bullet"/>
      <w:lvlText w:val=""/>
      <w:lvlJc w:val="left"/>
      <w:pPr>
        <w:ind w:left="2420" w:hanging="360"/>
      </w:pPr>
      <w:rPr>
        <w:rFonts w:ascii="Wingdings" w:hAnsi="Wingdings" w:hint="default"/>
      </w:rPr>
    </w:lvl>
    <w:lvl w:ilvl="3" w:tplc="040E0001" w:tentative="1">
      <w:start w:val="1"/>
      <w:numFmt w:val="bullet"/>
      <w:lvlText w:val=""/>
      <w:lvlJc w:val="left"/>
      <w:pPr>
        <w:ind w:left="3140" w:hanging="360"/>
      </w:pPr>
      <w:rPr>
        <w:rFonts w:ascii="Symbol" w:hAnsi="Symbol" w:hint="default"/>
      </w:rPr>
    </w:lvl>
    <w:lvl w:ilvl="4" w:tplc="040E0003" w:tentative="1">
      <w:start w:val="1"/>
      <w:numFmt w:val="bullet"/>
      <w:lvlText w:val="o"/>
      <w:lvlJc w:val="left"/>
      <w:pPr>
        <w:ind w:left="3860" w:hanging="360"/>
      </w:pPr>
      <w:rPr>
        <w:rFonts w:ascii="Courier New" w:hAnsi="Courier New" w:cs="Courier New" w:hint="default"/>
      </w:rPr>
    </w:lvl>
    <w:lvl w:ilvl="5" w:tplc="040E0005" w:tentative="1">
      <w:start w:val="1"/>
      <w:numFmt w:val="bullet"/>
      <w:lvlText w:val=""/>
      <w:lvlJc w:val="left"/>
      <w:pPr>
        <w:ind w:left="4580" w:hanging="360"/>
      </w:pPr>
      <w:rPr>
        <w:rFonts w:ascii="Wingdings" w:hAnsi="Wingdings" w:hint="default"/>
      </w:rPr>
    </w:lvl>
    <w:lvl w:ilvl="6" w:tplc="040E0001" w:tentative="1">
      <w:start w:val="1"/>
      <w:numFmt w:val="bullet"/>
      <w:lvlText w:val=""/>
      <w:lvlJc w:val="left"/>
      <w:pPr>
        <w:ind w:left="5300" w:hanging="360"/>
      </w:pPr>
      <w:rPr>
        <w:rFonts w:ascii="Symbol" w:hAnsi="Symbol" w:hint="default"/>
      </w:rPr>
    </w:lvl>
    <w:lvl w:ilvl="7" w:tplc="040E0003" w:tentative="1">
      <w:start w:val="1"/>
      <w:numFmt w:val="bullet"/>
      <w:lvlText w:val="o"/>
      <w:lvlJc w:val="left"/>
      <w:pPr>
        <w:ind w:left="6020" w:hanging="360"/>
      </w:pPr>
      <w:rPr>
        <w:rFonts w:ascii="Courier New" w:hAnsi="Courier New" w:cs="Courier New" w:hint="default"/>
      </w:rPr>
    </w:lvl>
    <w:lvl w:ilvl="8" w:tplc="040E0005" w:tentative="1">
      <w:start w:val="1"/>
      <w:numFmt w:val="bullet"/>
      <w:lvlText w:val=""/>
      <w:lvlJc w:val="left"/>
      <w:pPr>
        <w:ind w:left="6740" w:hanging="360"/>
      </w:pPr>
      <w:rPr>
        <w:rFonts w:ascii="Wingdings" w:hAnsi="Wingdings" w:hint="default"/>
      </w:rPr>
    </w:lvl>
  </w:abstractNum>
  <w:abstractNum w:abstractNumId="3">
    <w:nsid w:val="3A742859"/>
    <w:multiLevelType w:val="hybridMultilevel"/>
    <w:tmpl w:val="D71CF5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45B20648"/>
    <w:multiLevelType w:val="hybridMultilevel"/>
    <w:tmpl w:val="128854C6"/>
    <w:lvl w:ilvl="0" w:tplc="5FEEA36C">
      <w:start w:val="3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47A95FFC"/>
    <w:multiLevelType w:val="hybridMultilevel"/>
    <w:tmpl w:val="43187796"/>
    <w:lvl w:ilvl="0" w:tplc="0062E9EC">
      <w:start w:val="3"/>
      <w:numFmt w:val="decimal"/>
      <w:lvlText w:val="%1."/>
      <w:lvlJc w:val="left"/>
      <w:pPr>
        <w:ind w:left="360"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4CCE3C7F"/>
    <w:multiLevelType w:val="hybridMultilevel"/>
    <w:tmpl w:val="1BC4809E"/>
    <w:lvl w:ilvl="0" w:tplc="040E0001">
      <w:start w:val="1"/>
      <w:numFmt w:val="bullet"/>
      <w:lvlText w:val=""/>
      <w:lvlJc w:val="left"/>
      <w:pPr>
        <w:ind w:left="980" w:hanging="360"/>
      </w:pPr>
      <w:rPr>
        <w:rFonts w:ascii="Symbol" w:hAnsi="Symbol" w:hint="default"/>
      </w:rPr>
    </w:lvl>
    <w:lvl w:ilvl="1" w:tplc="040E0003" w:tentative="1">
      <w:start w:val="1"/>
      <w:numFmt w:val="bullet"/>
      <w:lvlText w:val="o"/>
      <w:lvlJc w:val="left"/>
      <w:pPr>
        <w:ind w:left="1700" w:hanging="360"/>
      </w:pPr>
      <w:rPr>
        <w:rFonts w:ascii="Courier New" w:hAnsi="Courier New" w:cs="Courier New" w:hint="default"/>
      </w:rPr>
    </w:lvl>
    <w:lvl w:ilvl="2" w:tplc="040E0005" w:tentative="1">
      <w:start w:val="1"/>
      <w:numFmt w:val="bullet"/>
      <w:lvlText w:val=""/>
      <w:lvlJc w:val="left"/>
      <w:pPr>
        <w:ind w:left="2420" w:hanging="360"/>
      </w:pPr>
      <w:rPr>
        <w:rFonts w:ascii="Wingdings" w:hAnsi="Wingdings" w:hint="default"/>
      </w:rPr>
    </w:lvl>
    <w:lvl w:ilvl="3" w:tplc="040E0001" w:tentative="1">
      <w:start w:val="1"/>
      <w:numFmt w:val="bullet"/>
      <w:lvlText w:val=""/>
      <w:lvlJc w:val="left"/>
      <w:pPr>
        <w:ind w:left="3140" w:hanging="360"/>
      </w:pPr>
      <w:rPr>
        <w:rFonts w:ascii="Symbol" w:hAnsi="Symbol" w:hint="default"/>
      </w:rPr>
    </w:lvl>
    <w:lvl w:ilvl="4" w:tplc="040E0003" w:tentative="1">
      <w:start w:val="1"/>
      <w:numFmt w:val="bullet"/>
      <w:lvlText w:val="o"/>
      <w:lvlJc w:val="left"/>
      <w:pPr>
        <w:ind w:left="3860" w:hanging="360"/>
      </w:pPr>
      <w:rPr>
        <w:rFonts w:ascii="Courier New" w:hAnsi="Courier New" w:cs="Courier New" w:hint="default"/>
      </w:rPr>
    </w:lvl>
    <w:lvl w:ilvl="5" w:tplc="040E0005" w:tentative="1">
      <w:start w:val="1"/>
      <w:numFmt w:val="bullet"/>
      <w:lvlText w:val=""/>
      <w:lvlJc w:val="left"/>
      <w:pPr>
        <w:ind w:left="4580" w:hanging="360"/>
      </w:pPr>
      <w:rPr>
        <w:rFonts w:ascii="Wingdings" w:hAnsi="Wingdings" w:hint="default"/>
      </w:rPr>
    </w:lvl>
    <w:lvl w:ilvl="6" w:tplc="040E0001" w:tentative="1">
      <w:start w:val="1"/>
      <w:numFmt w:val="bullet"/>
      <w:lvlText w:val=""/>
      <w:lvlJc w:val="left"/>
      <w:pPr>
        <w:ind w:left="5300" w:hanging="360"/>
      </w:pPr>
      <w:rPr>
        <w:rFonts w:ascii="Symbol" w:hAnsi="Symbol" w:hint="default"/>
      </w:rPr>
    </w:lvl>
    <w:lvl w:ilvl="7" w:tplc="040E0003" w:tentative="1">
      <w:start w:val="1"/>
      <w:numFmt w:val="bullet"/>
      <w:lvlText w:val="o"/>
      <w:lvlJc w:val="left"/>
      <w:pPr>
        <w:ind w:left="6020" w:hanging="360"/>
      </w:pPr>
      <w:rPr>
        <w:rFonts w:ascii="Courier New" w:hAnsi="Courier New" w:cs="Courier New" w:hint="default"/>
      </w:rPr>
    </w:lvl>
    <w:lvl w:ilvl="8" w:tplc="040E0005" w:tentative="1">
      <w:start w:val="1"/>
      <w:numFmt w:val="bullet"/>
      <w:lvlText w:val=""/>
      <w:lvlJc w:val="left"/>
      <w:pPr>
        <w:ind w:left="6740" w:hanging="360"/>
      </w:pPr>
      <w:rPr>
        <w:rFonts w:ascii="Wingdings" w:hAnsi="Wingdings" w:hint="default"/>
      </w:rPr>
    </w:lvl>
  </w:abstractNum>
  <w:abstractNum w:abstractNumId="7">
    <w:nsid w:val="52096656"/>
    <w:multiLevelType w:val="hybridMultilevel"/>
    <w:tmpl w:val="C074989A"/>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5405139E"/>
    <w:multiLevelType w:val="hybridMultilevel"/>
    <w:tmpl w:val="72EEB9A8"/>
    <w:lvl w:ilvl="0" w:tplc="040E000F">
      <w:start w:val="1"/>
      <w:numFmt w:val="decimal"/>
      <w:lvlText w:val="%1."/>
      <w:lvlJc w:val="left"/>
      <w:pPr>
        <w:ind w:left="36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579A6AF0"/>
    <w:multiLevelType w:val="hybridMultilevel"/>
    <w:tmpl w:val="96CA6D7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5F643AFC"/>
    <w:multiLevelType w:val="hybridMultilevel"/>
    <w:tmpl w:val="46209C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703D2A1C"/>
    <w:multiLevelType w:val="hybridMultilevel"/>
    <w:tmpl w:val="4E44EB3C"/>
    <w:lvl w:ilvl="0" w:tplc="0062E9EC">
      <w:start w:val="3"/>
      <w:numFmt w:val="decimal"/>
      <w:lvlText w:val="%1."/>
      <w:lvlJc w:val="left"/>
      <w:pPr>
        <w:ind w:left="980" w:hanging="360"/>
      </w:pPr>
      <w:rPr>
        <w:rFonts w:cs="Times New Roman" w:hint="default"/>
      </w:rPr>
    </w:lvl>
    <w:lvl w:ilvl="1" w:tplc="040E0003" w:tentative="1">
      <w:start w:val="1"/>
      <w:numFmt w:val="bullet"/>
      <w:lvlText w:val="o"/>
      <w:lvlJc w:val="left"/>
      <w:pPr>
        <w:ind w:left="1700" w:hanging="360"/>
      </w:pPr>
      <w:rPr>
        <w:rFonts w:ascii="Courier New" w:hAnsi="Courier New" w:cs="Courier New" w:hint="default"/>
      </w:rPr>
    </w:lvl>
    <w:lvl w:ilvl="2" w:tplc="040E0005" w:tentative="1">
      <w:start w:val="1"/>
      <w:numFmt w:val="bullet"/>
      <w:lvlText w:val=""/>
      <w:lvlJc w:val="left"/>
      <w:pPr>
        <w:ind w:left="2420" w:hanging="360"/>
      </w:pPr>
      <w:rPr>
        <w:rFonts w:ascii="Wingdings" w:hAnsi="Wingdings" w:hint="default"/>
      </w:rPr>
    </w:lvl>
    <w:lvl w:ilvl="3" w:tplc="040E0001" w:tentative="1">
      <w:start w:val="1"/>
      <w:numFmt w:val="bullet"/>
      <w:lvlText w:val=""/>
      <w:lvlJc w:val="left"/>
      <w:pPr>
        <w:ind w:left="3140" w:hanging="360"/>
      </w:pPr>
      <w:rPr>
        <w:rFonts w:ascii="Symbol" w:hAnsi="Symbol" w:hint="default"/>
      </w:rPr>
    </w:lvl>
    <w:lvl w:ilvl="4" w:tplc="040E0003" w:tentative="1">
      <w:start w:val="1"/>
      <w:numFmt w:val="bullet"/>
      <w:lvlText w:val="o"/>
      <w:lvlJc w:val="left"/>
      <w:pPr>
        <w:ind w:left="3860" w:hanging="360"/>
      </w:pPr>
      <w:rPr>
        <w:rFonts w:ascii="Courier New" w:hAnsi="Courier New" w:cs="Courier New" w:hint="default"/>
      </w:rPr>
    </w:lvl>
    <w:lvl w:ilvl="5" w:tplc="040E0005" w:tentative="1">
      <w:start w:val="1"/>
      <w:numFmt w:val="bullet"/>
      <w:lvlText w:val=""/>
      <w:lvlJc w:val="left"/>
      <w:pPr>
        <w:ind w:left="4580" w:hanging="360"/>
      </w:pPr>
      <w:rPr>
        <w:rFonts w:ascii="Wingdings" w:hAnsi="Wingdings" w:hint="default"/>
      </w:rPr>
    </w:lvl>
    <w:lvl w:ilvl="6" w:tplc="040E0001" w:tentative="1">
      <w:start w:val="1"/>
      <w:numFmt w:val="bullet"/>
      <w:lvlText w:val=""/>
      <w:lvlJc w:val="left"/>
      <w:pPr>
        <w:ind w:left="5300" w:hanging="360"/>
      </w:pPr>
      <w:rPr>
        <w:rFonts w:ascii="Symbol" w:hAnsi="Symbol" w:hint="default"/>
      </w:rPr>
    </w:lvl>
    <w:lvl w:ilvl="7" w:tplc="040E0003" w:tentative="1">
      <w:start w:val="1"/>
      <w:numFmt w:val="bullet"/>
      <w:lvlText w:val="o"/>
      <w:lvlJc w:val="left"/>
      <w:pPr>
        <w:ind w:left="6020" w:hanging="360"/>
      </w:pPr>
      <w:rPr>
        <w:rFonts w:ascii="Courier New" w:hAnsi="Courier New" w:cs="Courier New" w:hint="default"/>
      </w:rPr>
    </w:lvl>
    <w:lvl w:ilvl="8" w:tplc="040E0005" w:tentative="1">
      <w:start w:val="1"/>
      <w:numFmt w:val="bullet"/>
      <w:lvlText w:val=""/>
      <w:lvlJc w:val="left"/>
      <w:pPr>
        <w:ind w:left="6740" w:hanging="360"/>
      </w:pPr>
      <w:rPr>
        <w:rFonts w:ascii="Wingdings" w:hAnsi="Wingdings" w:hint="default"/>
      </w:rPr>
    </w:lvl>
  </w:abstractNum>
  <w:abstractNum w:abstractNumId="12">
    <w:nsid w:val="72E044AA"/>
    <w:multiLevelType w:val="hybridMultilevel"/>
    <w:tmpl w:val="17BAB08A"/>
    <w:lvl w:ilvl="0" w:tplc="8E0A8BF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74D033B0"/>
    <w:multiLevelType w:val="hybridMultilevel"/>
    <w:tmpl w:val="52D08D2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754E037F"/>
    <w:multiLevelType w:val="hybridMultilevel"/>
    <w:tmpl w:val="9EFEE84E"/>
    <w:lvl w:ilvl="0" w:tplc="D5582A28">
      <w:start w:val="35"/>
      <w:numFmt w:val="bullet"/>
      <w:lvlText w:val="-"/>
      <w:lvlJc w:val="left"/>
      <w:pPr>
        <w:ind w:left="1778" w:hanging="360"/>
      </w:pPr>
      <w:rPr>
        <w:rFonts w:ascii="Times" w:eastAsia="Times New Roman" w:hAnsi="Times" w:cs="Times" w:hint="default"/>
      </w:rPr>
    </w:lvl>
    <w:lvl w:ilvl="1" w:tplc="040E0003" w:tentative="1">
      <w:start w:val="1"/>
      <w:numFmt w:val="bullet"/>
      <w:lvlText w:val="o"/>
      <w:lvlJc w:val="left"/>
      <w:pPr>
        <w:ind w:left="2498" w:hanging="360"/>
      </w:pPr>
      <w:rPr>
        <w:rFonts w:ascii="Courier New" w:hAnsi="Courier New" w:cs="Courier New" w:hint="default"/>
      </w:rPr>
    </w:lvl>
    <w:lvl w:ilvl="2" w:tplc="040E0005" w:tentative="1">
      <w:start w:val="1"/>
      <w:numFmt w:val="bullet"/>
      <w:lvlText w:val=""/>
      <w:lvlJc w:val="left"/>
      <w:pPr>
        <w:ind w:left="3218" w:hanging="360"/>
      </w:pPr>
      <w:rPr>
        <w:rFonts w:ascii="Wingdings" w:hAnsi="Wingdings" w:hint="default"/>
      </w:rPr>
    </w:lvl>
    <w:lvl w:ilvl="3" w:tplc="040E0001" w:tentative="1">
      <w:start w:val="1"/>
      <w:numFmt w:val="bullet"/>
      <w:lvlText w:val=""/>
      <w:lvlJc w:val="left"/>
      <w:pPr>
        <w:ind w:left="3938" w:hanging="360"/>
      </w:pPr>
      <w:rPr>
        <w:rFonts w:ascii="Symbol" w:hAnsi="Symbol" w:hint="default"/>
      </w:rPr>
    </w:lvl>
    <w:lvl w:ilvl="4" w:tplc="040E0003" w:tentative="1">
      <w:start w:val="1"/>
      <w:numFmt w:val="bullet"/>
      <w:lvlText w:val="o"/>
      <w:lvlJc w:val="left"/>
      <w:pPr>
        <w:ind w:left="4658" w:hanging="360"/>
      </w:pPr>
      <w:rPr>
        <w:rFonts w:ascii="Courier New" w:hAnsi="Courier New" w:cs="Courier New" w:hint="default"/>
      </w:rPr>
    </w:lvl>
    <w:lvl w:ilvl="5" w:tplc="040E0005" w:tentative="1">
      <w:start w:val="1"/>
      <w:numFmt w:val="bullet"/>
      <w:lvlText w:val=""/>
      <w:lvlJc w:val="left"/>
      <w:pPr>
        <w:ind w:left="5378" w:hanging="360"/>
      </w:pPr>
      <w:rPr>
        <w:rFonts w:ascii="Wingdings" w:hAnsi="Wingdings" w:hint="default"/>
      </w:rPr>
    </w:lvl>
    <w:lvl w:ilvl="6" w:tplc="040E0001" w:tentative="1">
      <w:start w:val="1"/>
      <w:numFmt w:val="bullet"/>
      <w:lvlText w:val=""/>
      <w:lvlJc w:val="left"/>
      <w:pPr>
        <w:ind w:left="6098" w:hanging="360"/>
      </w:pPr>
      <w:rPr>
        <w:rFonts w:ascii="Symbol" w:hAnsi="Symbol" w:hint="default"/>
      </w:rPr>
    </w:lvl>
    <w:lvl w:ilvl="7" w:tplc="040E0003" w:tentative="1">
      <w:start w:val="1"/>
      <w:numFmt w:val="bullet"/>
      <w:lvlText w:val="o"/>
      <w:lvlJc w:val="left"/>
      <w:pPr>
        <w:ind w:left="6818" w:hanging="360"/>
      </w:pPr>
      <w:rPr>
        <w:rFonts w:ascii="Courier New" w:hAnsi="Courier New" w:cs="Courier New" w:hint="default"/>
      </w:rPr>
    </w:lvl>
    <w:lvl w:ilvl="8" w:tplc="040E0005" w:tentative="1">
      <w:start w:val="1"/>
      <w:numFmt w:val="bullet"/>
      <w:lvlText w:val=""/>
      <w:lvlJc w:val="left"/>
      <w:pPr>
        <w:ind w:left="7538" w:hanging="360"/>
      </w:pPr>
      <w:rPr>
        <w:rFonts w:ascii="Wingdings" w:hAnsi="Wingdings" w:hint="default"/>
      </w:rPr>
    </w:lvl>
  </w:abstractNum>
  <w:num w:numId="1">
    <w:abstractNumId w:val="13"/>
  </w:num>
  <w:num w:numId="2">
    <w:abstractNumId w:val="12"/>
  </w:num>
  <w:num w:numId="3">
    <w:abstractNumId w:val="6"/>
  </w:num>
  <w:num w:numId="4">
    <w:abstractNumId w:val="1"/>
  </w:num>
  <w:num w:numId="5">
    <w:abstractNumId w:val="10"/>
  </w:num>
  <w:num w:numId="6">
    <w:abstractNumId w:val="8"/>
  </w:num>
  <w:num w:numId="7">
    <w:abstractNumId w:val="4"/>
  </w:num>
  <w:num w:numId="8">
    <w:abstractNumId w:val="0"/>
  </w:num>
  <w:num w:numId="9">
    <w:abstractNumId w:val="9"/>
  </w:num>
  <w:num w:numId="10">
    <w:abstractNumId w:val="14"/>
  </w:num>
  <w:num w:numId="11">
    <w:abstractNumId w:val="5"/>
  </w:num>
  <w:num w:numId="12">
    <w:abstractNumId w:val="11"/>
  </w:num>
  <w:num w:numId="13">
    <w:abstractNumId w:val="2"/>
  </w:num>
  <w:num w:numId="14">
    <w:abstractNumId w:val="3"/>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autoHyphenation/>
  <w:hyphenationZone w:val="425"/>
  <w:noPunctuationKerning/>
  <w:characterSpacingControl w:val="doNotCompress"/>
  <w:hdrShapeDefaults>
    <o:shapedefaults v:ext="edit" spidmax="36866"/>
  </w:hdrShapeDefaults>
  <w:footnotePr>
    <w:footnote w:id="-1"/>
    <w:footnote w:id="0"/>
  </w:footnotePr>
  <w:endnotePr>
    <w:endnote w:id="-1"/>
    <w:endnote w:id="0"/>
  </w:endnotePr>
  <w:compat/>
  <w:rsids>
    <w:rsidRoot w:val="00181ECC"/>
    <w:rsid w:val="00010B8B"/>
    <w:rsid w:val="000147F1"/>
    <w:rsid w:val="00022E1B"/>
    <w:rsid w:val="00035A7F"/>
    <w:rsid w:val="000457F5"/>
    <w:rsid w:val="000651DB"/>
    <w:rsid w:val="0006716D"/>
    <w:rsid w:val="00074F8C"/>
    <w:rsid w:val="00083225"/>
    <w:rsid w:val="00093CFD"/>
    <w:rsid w:val="000A3FB4"/>
    <w:rsid w:val="000B47AD"/>
    <w:rsid w:val="000B77A1"/>
    <w:rsid w:val="000C48CF"/>
    <w:rsid w:val="000C5330"/>
    <w:rsid w:val="000E1312"/>
    <w:rsid w:val="000E31E0"/>
    <w:rsid w:val="000E45C0"/>
    <w:rsid w:val="000E4A1F"/>
    <w:rsid w:val="000E4A9B"/>
    <w:rsid w:val="000E6D54"/>
    <w:rsid w:val="000F0FCF"/>
    <w:rsid w:val="000F4C2E"/>
    <w:rsid w:val="000F4D89"/>
    <w:rsid w:val="000F763F"/>
    <w:rsid w:val="0010280F"/>
    <w:rsid w:val="00102B7C"/>
    <w:rsid w:val="0010334B"/>
    <w:rsid w:val="00104802"/>
    <w:rsid w:val="00113AB2"/>
    <w:rsid w:val="001471E1"/>
    <w:rsid w:val="001516CF"/>
    <w:rsid w:val="00152323"/>
    <w:rsid w:val="001567D8"/>
    <w:rsid w:val="00164167"/>
    <w:rsid w:val="00166A40"/>
    <w:rsid w:val="00166BEF"/>
    <w:rsid w:val="00171E3A"/>
    <w:rsid w:val="00181ECC"/>
    <w:rsid w:val="00197AEA"/>
    <w:rsid w:val="001B0203"/>
    <w:rsid w:val="001D3E05"/>
    <w:rsid w:val="001D73C2"/>
    <w:rsid w:val="001E54EA"/>
    <w:rsid w:val="00205F24"/>
    <w:rsid w:val="002115C2"/>
    <w:rsid w:val="0021590D"/>
    <w:rsid w:val="00223DC5"/>
    <w:rsid w:val="0024303C"/>
    <w:rsid w:val="00253510"/>
    <w:rsid w:val="0027592A"/>
    <w:rsid w:val="002B1C42"/>
    <w:rsid w:val="002B6337"/>
    <w:rsid w:val="002C4530"/>
    <w:rsid w:val="002D1B07"/>
    <w:rsid w:val="002D3F78"/>
    <w:rsid w:val="002D7660"/>
    <w:rsid w:val="002E6C2A"/>
    <w:rsid w:val="003041DB"/>
    <w:rsid w:val="003111A6"/>
    <w:rsid w:val="00314809"/>
    <w:rsid w:val="003177EA"/>
    <w:rsid w:val="00323E2F"/>
    <w:rsid w:val="00324542"/>
    <w:rsid w:val="00326BF9"/>
    <w:rsid w:val="003360DC"/>
    <w:rsid w:val="00343547"/>
    <w:rsid w:val="003439E3"/>
    <w:rsid w:val="00346374"/>
    <w:rsid w:val="003463F1"/>
    <w:rsid w:val="00346534"/>
    <w:rsid w:val="00350D42"/>
    <w:rsid w:val="0035116B"/>
    <w:rsid w:val="00360E2B"/>
    <w:rsid w:val="0037782E"/>
    <w:rsid w:val="00393542"/>
    <w:rsid w:val="003A1B7F"/>
    <w:rsid w:val="003A251D"/>
    <w:rsid w:val="003A4548"/>
    <w:rsid w:val="003A552D"/>
    <w:rsid w:val="003D235B"/>
    <w:rsid w:val="003E3D10"/>
    <w:rsid w:val="003F0942"/>
    <w:rsid w:val="003F0C01"/>
    <w:rsid w:val="0040184E"/>
    <w:rsid w:val="00403660"/>
    <w:rsid w:val="004260F8"/>
    <w:rsid w:val="00435C32"/>
    <w:rsid w:val="00441B4C"/>
    <w:rsid w:val="0044443D"/>
    <w:rsid w:val="004552D4"/>
    <w:rsid w:val="00455DB7"/>
    <w:rsid w:val="0045717D"/>
    <w:rsid w:val="004724C7"/>
    <w:rsid w:val="004901C4"/>
    <w:rsid w:val="00496EE4"/>
    <w:rsid w:val="004A5293"/>
    <w:rsid w:val="004A78E5"/>
    <w:rsid w:val="004F0597"/>
    <w:rsid w:val="004F6D13"/>
    <w:rsid w:val="005022AB"/>
    <w:rsid w:val="00510180"/>
    <w:rsid w:val="00517356"/>
    <w:rsid w:val="005202BC"/>
    <w:rsid w:val="00520922"/>
    <w:rsid w:val="0053317B"/>
    <w:rsid w:val="00541C30"/>
    <w:rsid w:val="005454BE"/>
    <w:rsid w:val="00556DA2"/>
    <w:rsid w:val="005578F9"/>
    <w:rsid w:val="00561A3B"/>
    <w:rsid w:val="0056563A"/>
    <w:rsid w:val="00567985"/>
    <w:rsid w:val="0057723C"/>
    <w:rsid w:val="00585689"/>
    <w:rsid w:val="00591B86"/>
    <w:rsid w:val="005930F8"/>
    <w:rsid w:val="00597D88"/>
    <w:rsid w:val="005A2DFF"/>
    <w:rsid w:val="005A4A35"/>
    <w:rsid w:val="005A6B83"/>
    <w:rsid w:val="005C22C4"/>
    <w:rsid w:val="005D64CE"/>
    <w:rsid w:val="005E0BC1"/>
    <w:rsid w:val="005E1CD9"/>
    <w:rsid w:val="005E5585"/>
    <w:rsid w:val="005F7380"/>
    <w:rsid w:val="00600710"/>
    <w:rsid w:val="006128DF"/>
    <w:rsid w:val="00627895"/>
    <w:rsid w:val="0063560F"/>
    <w:rsid w:val="00637567"/>
    <w:rsid w:val="00642718"/>
    <w:rsid w:val="00661147"/>
    <w:rsid w:val="00664859"/>
    <w:rsid w:val="0067135A"/>
    <w:rsid w:val="00672B86"/>
    <w:rsid w:val="00674C6B"/>
    <w:rsid w:val="00696C44"/>
    <w:rsid w:val="006B0F2B"/>
    <w:rsid w:val="006B134F"/>
    <w:rsid w:val="006B13CD"/>
    <w:rsid w:val="006C0D80"/>
    <w:rsid w:val="006C3DDA"/>
    <w:rsid w:val="006D6E85"/>
    <w:rsid w:val="006E0BC7"/>
    <w:rsid w:val="006F583F"/>
    <w:rsid w:val="00700144"/>
    <w:rsid w:val="00702073"/>
    <w:rsid w:val="0070555E"/>
    <w:rsid w:val="00705631"/>
    <w:rsid w:val="007125C5"/>
    <w:rsid w:val="00714B73"/>
    <w:rsid w:val="00733338"/>
    <w:rsid w:val="007366B7"/>
    <w:rsid w:val="00744244"/>
    <w:rsid w:val="007504C2"/>
    <w:rsid w:val="00752707"/>
    <w:rsid w:val="00781973"/>
    <w:rsid w:val="00783F99"/>
    <w:rsid w:val="00793377"/>
    <w:rsid w:val="007A258E"/>
    <w:rsid w:val="007B1EA4"/>
    <w:rsid w:val="007D3340"/>
    <w:rsid w:val="007D50CF"/>
    <w:rsid w:val="007D6485"/>
    <w:rsid w:val="007E41C5"/>
    <w:rsid w:val="007F16EE"/>
    <w:rsid w:val="007F274A"/>
    <w:rsid w:val="007F2B5D"/>
    <w:rsid w:val="007F4F76"/>
    <w:rsid w:val="008110F2"/>
    <w:rsid w:val="0081518C"/>
    <w:rsid w:val="00834F68"/>
    <w:rsid w:val="00835955"/>
    <w:rsid w:val="00840D1D"/>
    <w:rsid w:val="008412EB"/>
    <w:rsid w:val="00844BD5"/>
    <w:rsid w:val="00857279"/>
    <w:rsid w:val="00870CFF"/>
    <w:rsid w:val="0087196E"/>
    <w:rsid w:val="008719D7"/>
    <w:rsid w:val="00872FE1"/>
    <w:rsid w:val="008805E9"/>
    <w:rsid w:val="00890D31"/>
    <w:rsid w:val="0089753C"/>
    <w:rsid w:val="008A30DE"/>
    <w:rsid w:val="008A4B6A"/>
    <w:rsid w:val="008D3B02"/>
    <w:rsid w:val="008D759C"/>
    <w:rsid w:val="008D7BE6"/>
    <w:rsid w:val="008E0F9A"/>
    <w:rsid w:val="008E606E"/>
    <w:rsid w:val="008F212A"/>
    <w:rsid w:val="0090063D"/>
    <w:rsid w:val="009155AE"/>
    <w:rsid w:val="00926822"/>
    <w:rsid w:val="00934CB5"/>
    <w:rsid w:val="00935A73"/>
    <w:rsid w:val="00936C07"/>
    <w:rsid w:val="00944AC3"/>
    <w:rsid w:val="00953060"/>
    <w:rsid w:val="00986538"/>
    <w:rsid w:val="00986F1E"/>
    <w:rsid w:val="00987A3F"/>
    <w:rsid w:val="00994B1C"/>
    <w:rsid w:val="00997715"/>
    <w:rsid w:val="009A34FD"/>
    <w:rsid w:val="009B1C43"/>
    <w:rsid w:val="009D1119"/>
    <w:rsid w:val="00A057DC"/>
    <w:rsid w:val="00A13418"/>
    <w:rsid w:val="00A17E05"/>
    <w:rsid w:val="00A26591"/>
    <w:rsid w:val="00A30D05"/>
    <w:rsid w:val="00A53169"/>
    <w:rsid w:val="00A76454"/>
    <w:rsid w:val="00A77EB7"/>
    <w:rsid w:val="00A8086A"/>
    <w:rsid w:val="00A82B79"/>
    <w:rsid w:val="00A87C6D"/>
    <w:rsid w:val="00A97CE9"/>
    <w:rsid w:val="00AA1355"/>
    <w:rsid w:val="00AA7296"/>
    <w:rsid w:val="00AB1D04"/>
    <w:rsid w:val="00AB4A84"/>
    <w:rsid w:val="00B1350F"/>
    <w:rsid w:val="00B14A61"/>
    <w:rsid w:val="00B1648D"/>
    <w:rsid w:val="00B22371"/>
    <w:rsid w:val="00B2791C"/>
    <w:rsid w:val="00B35731"/>
    <w:rsid w:val="00B45C11"/>
    <w:rsid w:val="00B5294D"/>
    <w:rsid w:val="00B64820"/>
    <w:rsid w:val="00B7646A"/>
    <w:rsid w:val="00B81068"/>
    <w:rsid w:val="00B84CF8"/>
    <w:rsid w:val="00B9283C"/>
    <w:rsid w:val="00BA173C"/>
    <w:rsid w:val="00BA4CAA"/>
    <w:rsid w:val="00BA75B3"/>
    <w:rsid w:val="00BB654A"/>
    <w:rsid w:val="00BC4D65"/>
    <w:rsid w:val="00BE69C3"/>
    <w:rsid w:val="00BE7BE0"/>
    <w:rsid w:val="00BF1451"/>
    <w:rsid w:val="00C06054"/>
    <w:rsid w:val="00C534FF"/>
    <w:rsid w:val="00C55475"/>
    <w:rsid w:val="00C7228B"/>
    <w:rsid w:val="00C771F9"/>
    <w:rsid w:val="00CA1591"/>
    <w:rsid w:val="00CA4E55"/>
    <w:rsid w:val="00CB6F30"/>
    <w:rsid w:val="00CC0506"/>
    <w:rsid w:val="00CC531F"/>
    <w:rsid w:val="00CD7E99"/>
    <w:rsid w:val="00CE0E2D"/>
    <w:rsid w:val="00CE2629"/>
    <w:rsid w:val="00CE7376"/>
    <w:rsid w:val="00D046C4"/>
    <w:rsid w:val="00D05E3D"/>
    <w:rsid w:val="00D20871"/>
    <w:rsid w:val="00D31996"/>
    <w:rsid w:val="00D41FA1"/>
    <w:rsid w:val="00D53FA7"/>
    <w:rsid w:val="00D57E24"/>
    <w:rsid w:val="00D60AD5"/>
    <w:rsid w:val="00D81C20"/>
    <w:rsid w:val="00D84E18"/>
    <w:rsid w:val="00D872C3"/>
    <w:rsid w:val="00D90789"/>
    <w:rsid w:val="00DA53A2"/>
    <w:rsid w:val="00DB1753"/>
    <w:rsid w:val="00DF03F3"/>
    <w:rsid w:val="00DF7BEA"/>
    <w:rsid w:val="00E179A4"/>
    <w:rsid w:val="00E241AA"/>
    <w:rsid w:val="00E24CF5"/>
    <w:rsid w:val="00E57A95"/>
    <w:rsid w:val="00E621BF"/>
    <w:rsid w:val="00E747AB"/>
    <w:rsid w:val="00E759AC"/>
    <w:rsid w:val="00E76509"/>
    <w:rsid w:val="00E85010"/>
    <w:rsid w:val="00E86463"/>
    <w:rsid w:val="00EA024E"/>
    <w:rsid w:val="00EB02FB"/>
    <w:rsid w:val="00EB28C3"/>
    <w:rsid w:val="00EC683B"/>
    <w:rsid w:val="00ED19BC"/>
    <w:rsid w:val="00EE1077"/>
    <w:rsid w:val="00EE667A"/>
    <w:rsid w:val="00EF0C81"/>
    <w:rsid w:val="00EF53CF"/>
    <w:rsid w:val="00F525E2"/>
    <w:rsid w:val="00F562A4"/>
    <w:rsid w:val="00F777B1"/>
    <w:rsid w:val="00F83D0C"/>
    <w:rsid w:val="00F85D02"/>
    <w:rsid w:val="00F91840"/>
    <w:rsid w:val="00FA3A68"/>
    <w:rsid w:val="00FB2576"/>
    <w:rsid w:val="00FC38B0"/>
    <w:rsid w:val="00FD05F3"/>
    <w:rsid w:val="00FE4095"/>
    <w:rsid w:val="00FE4A04"/>
    <w:rsid w:val="00FE6F9A"/>
    <w:rsid w:val="00FF383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81ECC"/>
    <w:rPr>
      <w:sz w:val="24"/>
      <w:szCs w:val="24"/>
    </w:rPr>
  </w:style>
  <w:style w:type="paragraph" w:styleId="Cmsor1">
    <w:name w:val="heading 1"/>
    <w:basedOn w:val="Norml"/>
    <w:next w:val="Norml"/>
    <w:link w:val="Cmsor1Char"/>
    <w:qFormat/>
    <w:rsid w:val="00872FE1"/>
    <w:pPr>
      <w:keepNext/>
      <w:tabs>
        <w:tab w:val="left" w:pos="-1843"/>
      </w:tabs>
      <w:spacing w:line="360" w:lineRule="atLeast"/>
      <w:ind w:left="851"/>
      <w:jc w:val="both"/>
      <w:outlineLvl w:val="0"/>
    </w:pPr>
    <w:rPr>
      <w:sz w:val="26"/>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E759AC"/>
    <w:pPr>
      <w:tabs>
        <w:tab w:val="center" w:pos="4536"/>
        <w:tab w:val="right" w:pos="9072"/>
      </w:tabs>
    </w:pPr>
    <w:rPr>
      <w:sz w:val="28"/>
    </w:rPr>
  </w:style>
  <w:style w:type="character" w:customStyle="1" w:styleId="lfejChar">
    <w:name w:val="Élőfej Char"/>
    <w:basedOn w:val="Bekezdsalapbettpusa"/>
    <w:link w:val="lfej"/>
    <w:uiPriority w:val="99"/>
    <w:rsid w:val="00E759AC"/>
    <w:rPr>
      <w:sz w:val="28"/>
      <w:szCs w:val="24"/>
    </w:rPr>
  </w:style>
  <w:style w:type="paragraph" w:styleId="Buborkszveg">
    <w:name w:val="Balloon Text"/>
    <w:basedOn w:val="Norml"/>
    <w:link w:val="BuborkszvegChar"/>
    <w:uiPriority w:val="99"/>
    <w:semiHidden/>
    <w:unhideWhenUsed/>
    <w:rsid w:val="004A78E5"/>
    <w:rPr>
      <w:rFonts w:ascii="Tahoma" w:hAnsi="Tahoma" w:cs="Tahoma"/>
      <w:sz w:val="16"/>
      <w:szCs w:val="16"/>
    </w:rPr>
  </w:style>
  <w:style w:type="character" w:customStyle="1" w:styleId="BuborkszvegChar">
    <w:name w:val="Buborékszöveg Char"/>
    <w:basedOn w:val="Bekezdsalapbettpusa"/>
    <w:link w:val="Buborkszveg"/>
    <w:uiPriority w:val="99"/>
    <w:semiHidden/>
    <w:rsid w:val="004A78E5"/>
    <w:rPr>
      <w:rFonts w:ascii="Tahoma" w:hAnsi="Tahoma" w:cs="Tahoma"/>
      <w:sz w:val="16"/>
      <w:szCs w:val="16"/>
    </w:rPr>
  </w:style>
  <w:style w:type="character" w:customStyle="1" w:styleId="Cmsor1Char">
    <w:name w:val="Címsor 1 Char"/>
    <w:basedOn w:val="Bekezdsalapbettpusa"/>
    <w:link w:val="Cmsor1"/>
    <w:rsid w:val="00872FE1"/>
    <w:rPr>
      <w:sz w:val="26"/>
    </w:rPr>
  </w:style>
  <w:style w:type="paragraph" w:styleId="Listaszerbekezds">
    <w:name w:val="List Paragraph"/>
    <w:basedOn w:val="Norml"/>
    <w:uiPriority w:val="34"/>
    <w:qFormat/>
    <w:rsid w:val="004F6D13"/>
    <w:pPr>
      <w:ind w:left="720"/>
      <w:contextualSpacing/>
    </w:pPr>
  </w:style>
  <w:style w:type="paragraph" w:styleId="NormlWeb">
    <w:name w:val="Normal (Web)"/>
    <w:basedOn w:val="Norml"/>
    <w:uiPriority w:val="99"/>
    <w:unhideWhenUsed/>
    <w:rsid w:val="00CA4E55"/>
  </w:style>
  <w:style w:type="character" w:styleId="Hiperhivatkozs">
    <w:name w:val="Hyperlink"/>
    <w:basedOn w:val="Bekezdsalapbettpusa"/>
    <w:uiPriority w:val="99"/>
    <w:semiHidden/>
    <w:unhideWhenUsed/>
    <w:rsid w:val="00CA4E55"/>
    <w:rPr>
      <w:color w:val="0000FF"/>
      <w:u w:val="single"/>
    </w:rPr>
  </w:style>
  <w:style w:type="paragraph" w:styleId="Nincstrkz">
    <w:name w:val="No Spacing"/>
    <w:uiPriority w:val="1"/>
    <w:qFormat/>
    <w:rsid w:val="00A30D05"/>
    <w:rPr>
      <w:rFonts w:asciiTheme="minorHAnsi" w:eastAsiaTheme="minorHAnsi" w:hAnsiTheme="minorHAnsi" w:cstheme="minorBidi"/>
      <w:sz w:val="22"/>
      <w:szCs w:val="22"/>
      <w:lang w:eastAsia="en-US"/>
    </w:rPr>
  </w:style>
  <w:style w:type="character" w:styleId="Ershangslyozs">
    <w:name w:val="Intense Emphasis"/>
    <w:uiPriority w:val="21"/>
    <w:qFormat/>
    <w:rsid w:val="00A30D05"/>
    <w:rPr>
      <w:b/>
      <w:bCs/>
      <w:i/>
      <w:iCs/>
      <w:color w:val="4F81BD"/>
    </w:rPr>
  </w:style>
  <w:style w:type="paragraph" w:styleId="llb">
    <w:name w:val="footer"/>
    <w:basedOn w:val="Norml"/>
    <w:link w:val="llbChar"/>
    <w:uiPriority w:val="99"/>
    <w:unhideWhenUsed/>
    <w:rsid w:val="00870CFF"/>
    <w:pPr>
      <w:tabs>
        <w:tab w:val="center" w:pos="4536"/>
        <w:tab w:val="right" w:pos="9072"/>
      </w:tabs>
    </w:pPr>
  </w:style>
  <w:style w:type="character" w:customStyle="1" w:styleId="llbChar">
    <w:name w:val="Élőláb Char"/>
    <w:basedOn w:val="Bekezdsalapbettpusa"/>
    <w:link w:val="llb"/>
    <w:uiPriority w:val="99"/>
    <w:rsid w:val="00870CFF"/>
    <w:rPr>
      <w:sz w:val="24"/>
      <w:szCs w:val="24"/>
    </w:rPr>
  </w:style>
  <w:style w:type="table" w:styleId="Rcsostblzat">
    <w:name w:val="Table Grid"/>
    <w:basedOn w:val="Normltblzat"/>
    <w:uiPriority w:val="59"/>
    <w:rsid w:val="00BB654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BB654A"/>
    <w:rPr>
      <w:rFonts w:ascii="Calibri" w:eastAsia="Calibri" w:hAnsi="Calibri"/>
      <w:sz w:val="20"/>
      <w:szCs w:val="20"/>
      <w:lang w:eastAsia="en-US"/>
    </w:rPr>
  </w:style>
  <w:style w:type="character" w:customStyle="1" w:styleId="LbjegyzetszvegChar">
    <w:name w:val="Lábjegyzetszöveg Char"/>
    <w:basedOn w:val="Bekezdsalapbettpusa"/>
    <w:link w:val="Lbjegyzetszveg"/>
    <w:uiPriority w:val="99"/>
    <w:semiHidden/>
    <w:rsid w:val="00BB654A"/>
    <w:rPr>
      <w:rFonts w:ascii="Calibri" w:eastAsia="Calibri" w:hAnsi="Calibri"/>
      <w:lang w:eastAsia="en-US"/>
    </w:rPr>
  </w:style>
  <w:style w:type="character" w:styleId="Lbjegyzet-hivatkozs">
    <w:name w:val="footnote reference"/>
    <w:basedOn w:val="Bekezdsalapbettpusa"/>
    <w:uiPriority w:val="99"/>
    <w:semiHidden/>
    <w:unhideWhenUsed/>
    <w:rsid w:val="00BB654A"/>
    <w:rPr>
      <w:vertAlign w:val="superscript"/>
    </w:rPr>
  </w:style>
  <w:style w:type="table" w:customStyle="1" w:styleId="Rcsostblzat1">
    <w:name w:val="Rácsos táblázat1"/>
    <w:basedOn w:val="Normltblzat"/>
    <w:next w:val="Rcsostblzat"/>
    <w:uiPriority w:val="59"/>
    <w:rsid w:val="00BB654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81ECC"/>
    <w:rPr>
      <w:sz w:val="24"/>
      <w:szCs w:val="24"/>
    </w:rPr>
  </w:style>
  <w:style w:type="paragraph" w:styleId="Cmsor1">
    <w:name w:val="heading 1"/>
    <w:basedOn w:val="Norml"/>
    <w:next w:val="Norml"/>
    <w:link w:val="Cmsor1Char"/>
    <w:qFormat/>
    <w:rsid w:val="00872FE1"/>
    <w:pPr>
      <w:keepNext/>
      <w:tabs>
        <w:tab w:val="left" w:pos="-1843"/>
      </w:tabs>
      <w:spacing w:line="360" w:lineRule="atLeast"/>
      <w:ind w:left="851"/>
      <w:jc w:val="both"/>
      <w:outlineLvl w:val="0"/>
    </w:pPr>
    <w:rPr>
      <w:sz w:val="26"/>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E759AC"/>
    <w:pPr>
      <w:tabs>
        <w:tab w:val="center" w:pos="4536"/>
        <w:tab w:val="right" w:pos="9072"/>
      </w:tabs>
    </w:pPr>
    <w:rPr>
      <w:sz w:val="28"/>
    </w:rPr>
  </w:style>
  <w:style w:type="character" w:customStyle="1" w:styleId="lfejChar">
    <w:name w:val="Élőfej Char"/>
    <w:basedOn w:val="Bekezdsalapbettpusa"/>
    <w:link w:val="lfej"/>
    <w:uiPriority w:val="99"/>
    <w:rsid w:val="00E759AC"/>
    <w:rPr>
      <w:sz w:val="28"/>
      <w:szCs w:val="24"/>
    </w:rPr>
  </w:style>
  <w:style w:type="paragraph" w:styleId="Buborkszveg">
    <w:name w:val="Balloon Text"/>
    <w:basedOn w:val="Norml"/>
    <w:link w:val="BuborkszvegChar"/>
    <w:uiPriority w:val="99"/>
    <w:semiHidden/>
    <w:unhideWhenUsed/>
    <w:rsid w:val="004A78E5"/>
    <w:rPr>
      <w:rFonts w:ascii="Tahoma" w:hAnsi="Tahoma" w:cs="Tahoma"/>
      <w:sz w:val="16"/>
      <w:szCs w:val="16"/>
    </w:rPr>
  </w:style>
  <w:style w:type="character" w:customStyle="1" w:styleId="BuborkszvegChar">
    <w:name w:val="Buborékszöveg Char"/>
    <w:basedOn w:val="Bekezdsalapbettpusa"/>
    <w:link w:val="Buborkszveg"/>
    <w:uiPriority w:val="99"/>
    <w:semiHidden/>
    <w:rsid w:val="004A78E5"/>
    <w:rPr>
      <w:rFonts w:ascii="Tahoma" w:hAnsi="Tahoma" w:cs="Tahoma"/>
      <w:sz w:val="16"/>
      <w:szCs w:val="16"/>
    </w:rPr>
  </w:style>
  <w:style w:type="character" w:customStyle="1" w:styleId="Cmsor1Char">
    <w:name w:val="Címsor 1 Char"/>
    <w:basedOn w:val="Bekezdsalapbettpusa"/>
    <w:link w:val="Cmsor1"/>
    <w:rsid w:val="00872FE1"/>
    <w:rPr>
      <w:sz w:val="26"/>
    </w:rPr>
  </w:style>
  <w:style w:type="paragraph" w:styleId="Listaszerbekezds">
    <w:name w:val="List Paragraph"/>
    <w:basedOn w:val="Norml"/>
    <w:uiPriority w:val="34"/>
    <w:qFormat/>
    <w:rsid w:val="004F6D13"/>
    <w:pPr>
      <w:ind w:left="720"/>
      <w:contextualSpacing/>
    </w:pPr>
  </w:style>
  <w:style w:type="paragraph" w:styleId="NormlWeb">
    <w:name w:val="Normal (Web)"/>
    <w:basedOn w:val="Norml"/>
    <w:uiPriority w:val="99"/>
    <w:unhideWhenUsed/>
    <w:rsid w:val="00CA4E55"/>
  </w:style>
  <w:style w:type="character" w:styleId="Hiperhivatkozs">
    <w:name w:val="Hyperlink"/>
    <w:basedOn w:val="Bekezdsalapbettpusa"/>
    <w:uiPriority w:val="99"/>
    <w:semiHidden/>
    <w:unhideWhenUsed/>
    <w:rsid w:val="00CA4E55"/>
    <w:rPr>
      <w:color w:val="0000FF"/>
      <w:u w:val="single"/>
    </w:rPr>
  </w:style>
  <w:style w:type="paragraph" w:styleId="Nincstrkz">
    <w:name w:val="No Spacing"/>
    <w:uiPriority w:val="1"/>
    <w:qFormat/>
    <w:rsid w:val="00A30D05"/>
    <w:rPr>
      <w:rFonts w:asciiTheme="minorHAnsi" w:eastAsiaTheme="minorHAnsi" w:hAnsiTheme="minorHAnsi" w:cstheme="minorBidi"/>
      <w:sz w:val="22"/>
      <w:szCs w:val="22"/>
      <w:lang w:eastAsia="en-US"/>
    </w:rPr>
  </w:style>
  <w:style w:type="character" w:styleId="Ershangslyozs">
    <w:name w:val="Intense Emphasis"/>
    <w:uiPriority w:val="21"/>
    <w:qFormat/>
    <w:rsid w:val="00A30D05"/>
    <w:rPr>
      <w:b/>
      <w:bCs/>
      <w:i/>
      <w:iCs/>
      <w:color w:val="4F81BD"/>
    </w:rPr>
  </w:style>
  <w:style w:type="paragraph" w:styleId="llb">
    <w:name w:val="footer"/>
    <w:basedOn w:val="Norml"/>
    <w:link w:val="llbChar"/>
    <w:uiPriority w:val="99"/>
    <w:unhideWhenUsed/>
    <w:rsid w:val="00870CFF"/>
    <w:pPr>
      <w:tabs>
        <w:tab w:val="center" w:pos="4536"/>
        <w:tab w:val="right" w:pos="9072"/>
      </w:tabs>
    </w:pPr>
  </w:style>
  <w:style w:type="character" w:customStyle="1" w:styleId="llbChar">
    <w:name w:val="Élőláb Char"/>
    <w:basedOn w:val="Bekezdsalapbettpusa"/>
    <w:link w:val="llb"/>
    <w:uiPriority w:val="99"/>
    <w:rsid w:val="00870CFF"/>
    <w:rPr>
      <w:sz w:val="24"/>
      <w:szCs w:val="24"/>
    </w:rPr>
  </w:style>
  <w:style w:type="table" w:styleId="Rcsostblzat">
    <w:name w:val="Table Grid"/>
    <w:basedOn w:val="Normltblzat"/>
    <w:uiPriority w:val="59"/>
    <w:rsid w:val="00BB654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BB654A"/>
    <w:rPr>
      <w:rFonts w:ascii="Calibri" w:eastAsia="Calibri" w:hAnsi="Calibri"/>
      <w:sz w:val="20"/>
      <w:szCs w:val="20"/>
      <w:lang w:eastAsia="en-US"/>
    </w:rPr>
  </w:style>
  <w:style w:type="character" w:customStyle="1" w:styleId="LbjegyzetszvegChar">
    <w:name w:val="Lábjegyzetszöveg Char"/>
    <w:basedOn w:val="Bekezdsalapbettpusa"/>
    <w:link w:val="Lbjegyzetszveg"/>
    <w:uiPriority w:val="99"/>
    <w:semiHidden/>
    <w:rsid w:val="00BB654A"/>
    <w:rPr>
      <w:rFonts w:ascii="Calibri" w:eastAsia="Calibri" w:hAnsi="Calibri"/>
      <w:lang w:eastAsia="en-US"/>
    </w:rPr>
  </w:style>
  <w:style w:type="character" w:styleId="Lbjegyzet-hivatkozs">
    <w:name w:val="footnote reference"/>
    <w:basedOn w:val="Bekezdsalapbettpusa"/>
    <w:uiPriority w:val="99"/>
    <w:semiHidden/>
    <w:unhideWhenUsed/>
    <w:rsid w:val="00BB654A"/>
    <w:rPr>
      <w:vertAlign w:val="superscript"/>
    </w:rPr>
  </w:style>
  <w:style w:type="table" w:customStyle="1" w:styleId="Rcsostblzat1">
    <w:name w:val="Rácsos táblázat1"/>
    <w:basedOn w:val="Normltblzat"/>
    <w:next w:val="Rcsostblzat"/>
    <w:uiPriority w:val="59"/>
    <w:rsid w:val="00BB654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1916664">
      <w:bodyDiv w:val="1"/>
      <w:marLeft w:val="0"/>
      <w:marRight w:val="0"/>
      <w:marTop w:val="0"/>
      <w:marBottom w:val="0"/>
      <w:divBdr>
        <w:top w:val="none" w:sz="0" w:space="0" w:color="auto"/>
        <w:left w:val="none" w:sz="0" w:space="0" w:color="auto"/>
        <w:bottom w:val="none" w:sz="0" w:space="0" w:color="auto"/>
        <w:right w:val="none" w:sz="0" w:space="0" w:color="auto"/>
      </w:divBdr>
    </w:div>
    <w:div w:id="1570385588">
      <w:bodyDiv w:val="1"/>
      <w:marLeft w:val="0"/>
      <w:marRight w:val="0"/>
      <w:marTop w:val="0"/>
      <w:marBottom w:val="0"/>
      <w:divBdr>
        <w:top w:val="none" w:sz="0" w:space="0" w:color="auto"/>
        <w:left w:val="none" w:sz="0" w:space="0" w:color="auto"/>
        <w:bottom w:val="none" w:sz="0" w:space="0" w:color="auto"/>
        <w:right w:val="none" w:sz="0" w:space="0" w:color="auto"/>
      </w:divBdr>
    </w:div>
    <w:div w:id="1992520095">
      <w:bodyDiv w:val="1"/>
      <w:marLeft w:val="0"/>
      <w:marRight w:val="0"/>
      <w:marTop w:val="0"/>
      <w:marBottom w:val="0"/>
      <w:divBdr>
        <w:top w:val="none" w:sz="0" w:space="0" w:color="auto"/>
        <w:left w:val="none" w:sz="0" w:space="0" w:color="auto"/>
        <w:bottom w:val="none" w:sz="0" w:space="0" w:color="auto"/>
        <w:right w:val="none" w:sz="0" w:space="0" w:color="auto"/>
      </w:divBdr>
    </w:div>
    <w:div w:id="204324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_OPint\2017\2017_20szu-f01.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v.gov.hu/admin/download/2/fc/b1000/2017_20szu-f04.docx" TargetMode="External"/><Relationship Id="rId5" Type="http://schemas.openxmlformats.org/officeDocument/2006/relationships/webSettings" Target="webSettings.xml"/><Relationship Id="rId10" Type="http://schemas.openxmlformats.org/officeDocument/2006/relationships/hyperlink" Target="http://bv.gov.hu/admin/download/1/fc/b1000/2017_20szu-f03.docx" TargetMode="External"/><Relationship Id="rId4" Type="http://schemas.openxmlformats.org/officeDocument/2006/relationships/settings" Target="settings.xml"/><Relationship Id="rId9" Type="http://schemas.openxmlformats.org/officeDocument/2006/relationships/hyperlink" Target="http://bv.gov.hu/admin/download/0/fc/b1000/2017_20szu-f02.docx" TargetMode="External"/><Relationship Id="rId14"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F34ED-C503-41CD-B1FC-45B5FBA27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1561</Words>
  <Characters>10773</Characters>
  <Application>Microsoft Office Word</Application>
  <DocSecurity>0</DocSecurity>
  <Lines>89</Lines>
  <Paragraphs>24</Paragraphs>
  <ScaleCrop>false</ScaleCrop>
  <HeadingPairs>
    <vt:vector size="2" baseType="variant">
      <vt:variant>
        <vt:lpstr>Cím</vt:lpstr>
      </vt:variant>
      <vt:variant>
        <vt:i4>1</vt:i4>
      </vt:variant>
    </vt:vector>
  </HeadingPairs>
  <TitlesOfParts>
    <vt:vector size="1" baseType="lpstr">
      <vt:lpstr>/ 6 / 2006</vt:lpstr>
    </vt:vector>
  </TitlesOfParts>
  <Company>BVOP</Company>
  <LinksUpToDate>false</LinksUpToDate>
  <CharactersWithSpaces>12310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6 / 2006</dc:title>
  <dc:creator>BVOP</dc:creator>
  <cp:lastModifiedBy>mepe</cp:lastModifiedBy>
  <cp:revision>3</cp:revision>
  <cp:lastPrinted>2016-03-07T10:21:00Z</cp:lastPrinted>
  <dcterms:created xsi:type="dcterms:W3CDTF">2017-03-10T07:30:00Z</dcterms:created>
  <dcterms:modified xsi:type="dcterms:W3CDTF">2017-03-10T07:32:00Z</dcterms:modified>
</cp:coreProperties>
</file>