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1" w:rsidRPr="00CD2671" w:rsidRDefault="00CD2671" w:rsidP="00CD267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26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CD26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A276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</w:t>
      </w:r>
      <w:r w:rsidRPr="00CD26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 (</w:t>
      </w:r>
      <w:r w:rsidR="00A276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VII.14.</w:t>
      </w:r>
      <w:r w:rsidRPr="00CD26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OP</w:t>
      </w:r>
    </w:p>
    <w:p w:rsidR="00CD2671" w:rsidRDefault="00CD2671" w:rsidP="00CD267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CD26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s z a k u t a s í t á s </w:t>
      </w:r>
      <w:proofErr w:type="gramStart"/>
      <w:r w:rsidRPr="00CD26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</w:p>
    <w:p w:rsidR="00CD2671" w:rsidRPr="00CD2671" w:rsidRDefault="00CD2671" w:rsidP="00CD267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5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büntetés-végrehajtási szervek területére történő be- és kilépés, </w:t>
      </w:r>
      <w:r w:rsidR="00456A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valamint a </w:t>
      </w:r>
      <w:proofErr w:type="spellStart"/>
      <w:r w:rsidR="00456A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456A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F5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szervek területén tar</w:t>
      </w:r>
      <w:r w:rsidR="00D818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tózkodás részletes szabályairól</w:t>
      </w:r>
    </w:p>
    <w:p w:rsidR="00C55022" w:rsidRDefault="00CD2671" w:rsidP="0076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6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2671">
        <w:rPr>
          <w:rFonts w:ascii="Times New Roman" w:hAnsi="Times New Roman" w:cs="Times New Roman"/>
          <w:sz w:val="24"/>
          <w:szCs w:val="24"/>
        </w:rPr>
        <w:t xml:space="preserve"> büntetés-végrehajtási szervezet belső szabályozási tevékenységéről szóló 2/2013. (IX.13.) BVOP utasítás 7. pontja </w:t>
      </w:r>
      <w:r w:rsidR="00F4231B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F4231B" w:rsidRPr="00CD2671">
        <w:rPr>
          <w:rFonts w:ascii="Times New Roman" w:hAnsi="Times New Roman" w:cs="Times New Roman"/>
          <w:sz w:val="24"/>
          <w:szCs w:val="24"/>
        </w:rPr>
        <w:t xml:space="preserve"> </w:t>
      </w:r>
      <w:r w:rsidR="001040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</w:t>
      </w:r>
      <w:r w:rsidR="00456A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yelemmel a</w:t>
      </w:r>
      <w:r w:rsidR="008E54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büntetés-végrehajtási szervezetről szóló 1995. évi CVII. törvény, a</w:t>
      </w:r>
      <w:r w:rsidR="008E5412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büntetések, az intézkedések, egyes kényszerintézkedések és a szabálysértési elzárás végrehajtásáról szóló 2013. évi CCXL. törvény</w:t>
      </w:r>
      <w:r w:rsidR="008E5412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büntetés-végrehajtási</w:t>
      </w:r>
      <w:r w:rsidRPr="005F59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szervek területére történő be- és kilépés, </w:t>
      </w:r>
      <w:r w:rsid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 a büntetés-végrehajtási</w:t>
      </w:r>
      <w:r w:rsidRPr="005F59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szervek területén tartózkodás részletes szabályairól szóló </w:t>
      </w:r>
      <w:r w:rsidR="00C50CC3">
        <w:rPr>
          <w:rFonts w:ascii="Times New Roman" w:hAnsi="Times New Roman" w:cs="Times New Roman"/>
          <w:bCs/>
          <w:sz w:val="24"/>
          <w:szCs w:val="24"/>
        </w:rPr>
        <w:t>44/2007. (IX.</w:t>
      </w:r>
      <w:r w:rsidRPr="005F593C">
        <w:rPr>
          <w:rFonts w:ascii="Times New Roman" w:hAnsi="Times New Roman" w:cs="Times New Roman"/>
          <w:bCs/>
          <w:sz w:val="24"/>
          <w:szCs w:val="24"/>
        </w:rPr>
        <w:t>19.) IRM rendelet</w:t>
      </w:r>
      <w:r>
        <w:rPr>
          <w:rFonts w:ascii="Times New Roman" w:hAnsi="Times New Roman" w:cs="Times New Roman"/>
          <w:bCs/>
          <w:sz w:val="24"/>
          <w:szCs w:val="24"/>
        </w:rPr>
        <w:t>, valamint</w:t>
      </w:r>
      <w:r w:rsidR="00C50CC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C3C8E">
        <w:rPr>
          <w:rFonts w:ascii="Times New Roman" w:hAnsi="Times New Roman" w:cs="Times New Roman"/>
          <w:bCs/>
          <w:sz w:val="24"/>
          <w:szCs w:val="24"/>
        </w:rPr>
        <w:t xml:space="preserve"> büntetés-végrehajtási szervezet</w:t>
      </w:r>
      <w:r w:rsidR="00C50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C8E" w:rsidRPr="00CD2671">
        <w:rPr>
          <w:rFonts w:ascii="Times New Roman" w:hAnsi="Times New Roman" w:cs="Times New Roman"/>
          <w:sz w:val="24"/>
          <w:szCs w:val="24"/>
        </w:rPr>
        <w:t>Biz</w:t>
      </w:r>
      <w:r w:rsidR="002C3C8E">
        <w:rPr>
          <w:rFonts w:ascii="Times New Roman" w:hAnsi="Times New Roman" w:cs="Times New Roman"/>
          <w:sz w:val="24"/>
          <w:szCs w:val="24"/>
        </w:rPr>
        <w:t xml:space="preserve">tonsági Szabályzatának kiadásáról szóló </w:t>
      </w:r>
      <w:r w:rsidR="00C50CC3" w:rsidRPr="00C50CC3">
        <w:rPr>
          <w:rFonts w:ascii="Times New Roman" w:hAnsi="Times New Roman" w:cs="Times New Roman"/>
          <w:bCs/>
          <w:sz w:val="24"/>
          <w:szCs w:val="24"/>
        </w:rPr>
        <w:t>26/2015. (III.31.) OP</w:t>
      </w:r>
      <w:r w:rsidR="002C3C8E">
        <w:rPr>
          <w:rFonts w:ascii="Times New Roman" w:hAnsi="Times New Roman" w:cs="Times New Roman"/>
          <w:bCs/>
          <w:sz w:val="24"/>
          <w:szCs w:val="24"/>
        </w:rPr>
        <w:t xml:space="preserve"> szakutasítás </w:t>
      </w:r>
      <w:r w:rsidR="001040A2">
        <w:rPr>
          <w:rFonts w:ascii="Times New Roman" w:hAnsi="Times New Roman" w:cs="Times New Roman"/>
          <w:sz w:val="24"/>
          <w:szCs w:val="24"/>
        </w:rPr>
        <w:t>előírásaira –</w:t>
      </w:r>
      <w:r w:rsidR="00DA5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büntetés-végrehajtási</w:t>
      </w:r>
      <w:r w:rsidRPr="00CD2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területére </w:t>
      </w:r>
      <w:r w:rsidRPr="005F593C">
        <w:rPr>
          <w:rFonts w:ascii="Times New Roman" w:hAnsi="Times New Roman" w:cs="Times New Roman"/>
          <w:sz w:val="24"/>
          <w:szCs w:val="24"/>
        </w:rPr>
        <w:t xml:space="preserve">történő be- és kilépések, </w:t>
      </w:r>
      <w:r w:rsid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 a büntetés-végrehajtási</w:t>
      </w:r>
      <w:r w:rsidRPr="005F59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szervek területén tartózkodások </w:t>
      </w:r>
      <w:r w:rsidRPr="005F593C">
        <w:rPr>
          <w:rFonts w:ascii="Times New Roman" w:hAnsi="Times New Roman" w:cs="Times New Roman"/>
          <w:sz w:val="24"/>
          <w:szCs w:val="24"/>
        </w:rPr>
        <w:t>egységes szabályozása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67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szakutasítást adom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764347" w:rsidRDefault="00764347" w:rsidP="0076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347" w:rsidRPr="001040A2" w:rsidRDefault="00764347" w:rsidP="0076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C" w:rsidRDefault="005F593C" w:rsidP="005F593C">
      <w:pPr>
        <w:pStyle w:val="NormlWeb"/>
        <w:jc w:val="center"/>
        <w:rPr>
          <w:b/>
          <w:iCs/>
        </w:rPr>
      </w:pPr>
      <w:r>
        <w:rPr>
          <w:b/>
          <w:iCs/>
        </w:rPr>
        <w:t>I.</w:t>
      </w:r>
    </w:p>
    <w:p w:rsidR="00FA1E9A" w:rsidRDefault="00FA1E9A" w:rsidP="005F593C">
      <w:pPr>
        <w:pStyle w:val="NormlWeb"/>
        <w:jc w:val="center"/>
        <w:rPr>
          <w:b/>
          <w:iCs/>
        </w:rPr>
      </w:pPr>
    </w:p>
    <w:p w:rsidR="00EE6991" w:rsidRPr="005F593C" w:rsidRDefault="00E74B24" w:rsidP="005F593C">
      <w:pPr>
        <w:pStyle w:val="NormlWeb"/>
        <w:jc w:val="center"/>
        <w:rPr>
          <w:b/>
          <w:iCs/>
        </w:rPr>
      </w:pPr>
      <w:r w:rsidRPr="005F593C">
        <w:rPr>
          <w:b/>
          <w:iCs/>
        </w:rPr>
        <w:t>Általános rendelkezések</w:t>
      </w:r>
    </w:p>
    <w:p w:rsidR="00A325B6" w:rsidRDefault="00A325B6" w:rsidP="00A325B6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49B5" w:rsidRPr="005F593C" w:rsidRDefault="007849B5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3C">
        <w:rPr>
          <w:rFonts w:ascii="Times New Roman" w:eastAsia="Calibri" w:hAnsi="Times New Roman" w:cs="Times New Roman"/>
          <w:sz w:val="24"/>
          <w:szCs w:val="24"/>
        </w:rPr>
        <w:t>A b</w:t>
      </w:r>
      <w:r w:rsidR="00DA5812">
        <w:rPr>
          <w:rFonts w:ascii="Times New Roman" w:eastAsia="Calibri" w:hAnsi="Times New Roman" w:cs="Times New Roman"/>
          <w:sz w:val="24"/>
          <w:szCs w:val="24"/>
        </w:rPr>
        <w:t>üntetés-végrehajtási</w:t>
      </w:r>
      <w:r w:rsidRPr="005F593C">
        <w:rPr>
          <w:rFonts w:ascii="Times New Roman" w:eastAsia="Calibri" w:hAnsi="Times New Roman" w:cs="Times New Roman"/>
          <w:sz w:val="24"/>
          <w:szCs w:val="24"/>
        </w:rPr>
        <w:t xml:space="preserve"> szerv</w:t>
      </w:r>
      <w:r w:rsidR="00DA5812">
        <w:rPr>
          <w:rFonts w:ascii="Times New Roman" w:eastAsia="Calibri" w:hAnsi="Times New Roman" w:cs="Times New Roman"/>
          <w:sz w:val="24"/>
          <w:szCs w:val="24"/>
        </w:rPr>
        <w:t>ek</w:t>
      </w:r>
      <w:r w:rsidRPr="005F5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812" w:rsidRP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továbbiakban: </w:t>
      </w:r>
      <w:proofErr w:type="spellStart"/>
      <w:r w:rsidR="00DA5812" w:rsidRP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bv</w:t>
      </w:r>
      <w:proofErr w:type="spellEnd"/>
      <w:r w:rsidR="00DA5812" w:rsidRPr="00DA58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szervek) </w:t>
      </w:r>
      <w:r w:rsidRPr="005F593C">
        <w:rPr>
          <w:rFonts w:ascii="Times New Roman" w:eastAsia="Calibri" w:hAnsi="Times New Roman" w:cs="Times New Roman"/>
          <w:sz w:val="24"/>
          <w:szCs w:val="24"/>
        </w:rPr>
        <w:t xml:space="preserve">területére belépő személyt a belépés szabályairól, illetve a </w:t>
      </w:r>
      <w:proofErr w:type="spellStart"/>
      <w:r w:rsidRPr="005F593C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5F593C">
        <w:rPr>
          <w:rFonts w:ascii="Times New Roman" w:eastAsia="Calibri" w:hAnsi="Times New Roman" w:cs="Times New Roman"/>
          <w:sz w:val="24"/>
          <w:szCs w:val="24"/>
        </w:rPr>
        <w:t>. szerv rendjére és biztonságára vonatkozó előírásokról írásban tájékoztatni kell. Az írásos tájékoztatót még a beléptetés előtt mindenki számára látható és olvasható helyen kell kifüggeszte</w:t>
      </w:r>
      <w:r w:rsidR="001A211A">
        <w:rPr>
          <w:rFonts w:ascii="Times New Roman" w:eastAsia="Calibri" w:hAnsi="Times New Roman" w:cs="Times New Roman"/>
          <w:sz w:val="24"/>
          <w:szCs w:val="24"/>
        </w:rPr>
        <w:t>ni. Az erről szóló tájékoztató-minta</w:t>
      </w:r>
      <w:r w:rsidRPr="005F593C">
        <w:rPr>
          <w:rFonts w:ascii="Times New Roman" w:eastAsia="Calibri" w:hAnsi="Times New Roman" w:cs="Times New Roman"/>
          <w:sz w:val="24"/>
          <w:szCs w:val="24"/>
        </w:rPr>
        <w:t xml:space="preserve"> az utasítás </w:t>
      </w:r>
      <w:r w:rsidR="008C327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F593C">
        <w:rPr>
          <w:rFonts w:ascii="Times New Roman" w:eastAsia="Calibri" w:hAnsi="Times New Roman" w:cs="Times New Roman"/>
          <w:sz w:val="24"/>
          <w:szCs w:val="24"/>
        </w:rPr>
        <w:t>melléklete.</w:t>
      </w:r>
    </w:p>
    <w:p w:rsidR="007849B5" w:rsidRPr="005F593C" w:rsidRDefault="007849B5" w:rsidP="00A325B6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3051D" w:rsidRPr="007849B5" w:rsidRDefault="00A325B6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szervek személy- és gépjármű bejárati </w:t>
      </w:r>
      <w:r w:rsidR="00D7223D"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kapuinak </w:t>
      </w:r>
      <w:r w:rsidR="00C55022"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>zsiliptereiben,</w:t>
      </w:r>
      <w:r w:rsidR="00D7223D"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 időben</w:t>
      </w:r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annyi személy, illetve gépjármű tartózkodhat, </w:t>
      </w:r>
      <w:r w:rsidR="0004465E">
        <w:rPr>
          <w:rFonts w:ascii="Times New Roman" w:eastAsia="Calibri" w:hAnsi="Times New Roman" w:cs="Times New Roman"/>
          <w:sz w:val="24"/>
          <w:szCs w:val="24"/>
          <w:lang w:eastAsia="hu-HU"/>
        </w:rPr>
        <w:t>amennyi</w:t>
      </w:r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biztonsági tevékenységet végző személyi állomány részére </w:t>
      </w:r>
      <w:r w:rsidR="00D7223D"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biztosítja </w:t>
      </w:r>
      <w:r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>a be- és kiléptetések biztonságos végrehajtásához szükséges átláthatóságot.</w:t>
      </w:r>
      <w:r w:rsidR="00870F1B" w:rsidRPr="005F59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292310" w:rsidRPr="005F593C" w:rsidRDefault="00292310" w:rsidP="00292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C3C" w:rsidRPr="00536C3C" w:rsidRDefault="00292310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536C3C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. szervek a be- és kiléptetéseket végrehajtó személyi állomány </w:t>
      </w:r>
      <w:r w:rsidR="00FF3865" w:rsidRPr="00536C3C">
        <w:rPr>
          <w:rFonts w:ascii="Times New Roman" w:eastAsia="Calibri" w:hAnsi="Times New Roman" w:cs="Times New Roman"/>
          <w:sz w:val="24"/>
          <w:szCs w:val="24"/>
        </w:rPr>
        <w:t>gyakorlati oktatását, képzését –</w:t>
      </w:r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865" w:rsidRPr="00536C3C">
        <w:rPr>
          <w:rFonts w:ascii="Times New Roman" w:eastAsia="Calibri" w:hAnsi="Times New Roman" w:cs="Times New Roman"/>
          <w:sz w:val="24"/>
          <w:szCs w:val="24"/>
        </w:rPr>
        <w:t xml:space="preserve">figyelembe véve </w:t>
      </w:r>
      <w:r w:rsidR="00BA00B3" w:rsidRPr="00536C3C">
        <w:rPr>
          <w:rFonts w:ascii="Times New Roman" w:eastAsia="Calibri" w:hAnsi="Times New Roman" w:cs="Times New Roman"/>
          <w:sz w:val="24"/>
          <w:szCs w:val="24"/>
        </w:rPr>
        <w:t>a tiltott tárgyak felderített</w:t>
      </w:r>
      <w:r w:rsidR="00FF3865" w:rsidRPr="00536C3C">
        <w:rPr>
          <w:rFonts w:ascii="Times New Roman" w:eastAsia="Calibri" w:hAnsi="Times New Roman" w:cs="Times New Roman"/>
          <w:sz w:val="24"/>
          <w:szCs w:val="24"/>
        </w:rPr>
        <w:t>, módosuló bejutási csatornáit</w:t>
      </w:r>
      <w:r w:rsidR="00BA00B3" w:rsidRPr="00536C3C">
        <w:rPr>
          <w:rFonts w:ascii="Times New Roman" w:eastAsia="Calibri" w:hAnsi="Times New Roman" w:cs="Times New Roman"/>
          <w:sz w:val="24"/>
          <w:szCs w:val="24"/>
        </w:rPr>
        <w:t xml:space="preserve">, valamint </w:t>
      </w:r>
      <w:r w:rsidRPr="00536C3C">
        <w:rPr>
          <w:rFonts w:ascii="Times New Roman" w:eastAsia="Calibri" w:hAnsi="Times New Roman" w:cs="Times New Roman"/>
          <w:sz w:val="24"/>
          <w:szCs w:val="24"/>
        </w:rPr>
        <w:t>a</w:t>
      </w:r>
      <w:r w:rsidR="00BA00B3" w:rsidRPr="00536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helyi </w:t>
      </w:r>
      <w:r w:rsidR="00BA00B3" w:rsidRPr="00536C3C">
        <w:rPr>
          <w:rFonts w:ascii="Times New Roman" w:eastAsia="Calibri" w:hAnsi="Times New Roman" w:cs="Times New Roman"/>
          <w:sz w:val="24"/>
          <w:szCs w:val="24"/>
        </w:rPr>
        <w:t>tapasztalatok</w:t>
      </w:r>
      <w:r w:rsidR="00FF3865" w:rsidRPr="00536C3C">
        <w:rPr>
          <w:rFonts w:ascii="Times New Roman" w:eastAsia="Calibri" w:hAnsi="Times New Roman" w:cs="Times New Roman"/>
          <w:sz w:val="24"/>
          <w:szCs w:val="24"/>
        </w:rPr>
        <w:t>at is –</w:t>
      </w:r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 folyamatosan köteles</w:t>
      </w:r>
      <w:r w:rsidR="00BA00B3" w:rsidRPr="00536C3C">
        <w:rPr>
          <w:rFonts w:ascii="Times New Roman" w:eastAsia="Calibri" w:hAnsi="Times New Roman" w:cs="Times New Roman"/>
          <w:sz w:val="24"/>
          <w:szCs w:val="24"/>
        </w:rPr>
        <w:t>ek</w:t>
      </w:r>
      <w:r w:rsidRPr="00536C3C">
        <w:rPr>
          <w:rFonts w:ascii="Times New Roman" w:eastAsia="Calibri" w:hAnsi="Times New Roman" w:cs="Times New Roman"/>
          <w:sz w:val="24"/>
          <w:szCs w:val="24"/>
        </w:rPr>
        <w:t xml:space="preserve"> biztosítani.</w:t>
      </w:r>
      <w:r w:rsidR="00E26C45" w:rsidRPr="00536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496" w:rsidRDefault="00BD7496" w:rsidP="00BD7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347" w:rsidRPr="005F593C" w:rsidRDefault="00764347" w:rsidP="00BD7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690" w:rsidRDefault="005F593C" w:rsidP="005F5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II.</w:t>
      </w:r>
    </w:p>
    <w:p w:rsidR="00FA1E9A" w:rsidRPr="005F593C" w:rsidRDefault="00FA1E9A" w:rsidP="005F5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5BBE" w:rsidRPr="005F593C" w:rsidRDefault="00986951" w:rsidP="005F593C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593C">
        <w:rPr>
          <w:rFonts w:ascii="Times New Roman" w:hAnsi="Times New Roman" w:cs="Times New Roman"/>
          <w:b/>
          <w:iCs/>
          <w:sz w:val="24"/>
          <w:szCs w:val="24"/>
        </w:rPr>
        <w:t>Különös rendelkezések</w:t>
      </w:r>
    </w:p>
    <w:p w:rsidR="001D5BBE" w:rsidRPr="005F593C" w:rsidRDefault="001D5BBE" w:rsidP="001D5B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86951" w:rsidRPr="004F77D4" w:rsidRDefault="00C52A62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86951" w:rsidRPr="004F77D4">
        <w:rPr>
          <w:rFonts w:ascii="Times New Roman" w:eastAsia="Times New Roman" w:hAnsi="Times New Roman" w:cs="Times New Roman"/>
          <w:sz w:val="24"/>
          <w:szCs w:val="24"/>
          <w:lang w:eastAsia="hu-HU"/>
        </w:rPr>
        <w:t>nap bármely szakában,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dőkorlátozás nélkül léphetnek</w:t>
      </w:r>
      <w:r w:rsidR="00986951" w:rsidRPr="004F7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986951" w:rsidRPr="004F77D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986951" w:rsidRPr="004F77D4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területére:</w:t>
      </w:r>
    </w:p>
    <w:p w:rsidR="00186718" w:rsidRPr="009217BF" w:rsidRDefault="00186718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7BF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a védett személyek </w:t>
      </w:r>
      <w:r w:rsidR="00340887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és a kijelölt létesítmények </w:t>
      </w:r>
      <w:r w:rsidRPr="009217BF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védelméről szóló </w:t>
      </w:r>
      <w:r w:rsidR="00340887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160/1996. (XI. 5.) Korm. </w:t>
      </w:r>
      <w:r w:rsidRPr="009217BF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rendelet</w:t>
      </w:r>
      <w:r w:rsidR="009217BF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álland</w:t>
      </w:r>
      <w:r w:rsidR="004F77D4">
        <w:rPr>
          <w:rFonts w:ascii="Times New Roman" w:eastAsia="Times New Roman" w:hAnsi="Times New Roman" w:cs="Times New Roman"/>
          <w:sz w:val="24"/>
          <w:szCs w:val="24"/>
          <w:lang w:eastAsia="hu-HU"/>
        </w:rPr>
        <w:t>ó személyi védelemben részesülő</w:t>
      </w:r>
      <w:r w:rsidR="00921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védett személy</w:t>
      </w:r>
      <w:r w:rsidR="009217BF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86951" w:rsidRPr="005F593C" w:rsidRDefault="00986951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jogok biztosa, illetve munkatársa,</w:t>
      </w:r>
    </w:p>
    <w:p w:rsidR="00986951" w:rsidRPr="005F593C" w:rsidRDefault="00C02F53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</w:t>
      </w:r>
      <w:r w:rsidR="00986951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bíró,</w:t>
      </w:r>
    </w:p>
    <w:p w:rsidR="00986951" w:rsidRPr="005F593C" w:rsidRDefault="00986951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</w:t>
      </w:r>
      <w:r w:rsidR="000E70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törvényességi </w:t>
      </w:r>
      <w:r w:rsidR="000E70E2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felügyeletet ellátó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ügyész,</w:t>
      </w:r>
    </w:p>
    <w:p w:rsidR="00986951" w:rsidRPr="005F593C" w:rsidRDefault="00986951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Belügyminisztérium vezetői,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ellenőrzésre kijelölt munkatársai,</w:t>
      </w:r>
    </w:p>
    <w:p w:rsidR="00986951" w:rsidRPr="005F593C" w:rsidRDefault="00C02F53" w:rsidP="00BB00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986951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büntetés-végrehajtás országos parancsnoka, helyettesei és az ellenőrzési feladattal megbízott munkatársaik,</w:t>
      </w:r>
    </w:p>
    <w:p w:rsidR="00986951" w:rsidRPr="00C52A62" w:rsidRDefault="00986951" w:rsidP="007F5E6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körülményeivel foglalkozó nemzetközi szervezet megbízott képviselője</w:t>
      </w:r>
      <w:r w:rsidR="00C52A6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86951" w:rsidRPr="005F593C" w:rsidRDefault="00986951" w:rsidP="00C52A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 hatósági eljárás, nyomozati cselekményeket, illetve</w:t>
      </w:r>
      <w:r w:rsidR="00DA5812">
        <w:rPr>
          <w:rFonts w:ascii="Times New Roman" w:eastAsia="Times New Roman" w:hAnsi="Times New Roman"/>
          <w:sz w:val="24"/>
          <w:szCs w:val="24"/>
          <w:lang w:eastAsia="hu-HU"/>
        </w:rPr>
        <w:t xml:space="preserve"> a fogvatartottak </w:t>
      </w:r>
      <w:proofErr w:type="spellStart"/>
      <w:r w:rsidR="00DA5812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DA5812">
        <w:rPr>
          <w:rFonts w:ascii="Times New Roman" w:eastAsia="Times New Roman" w:hAnsi="Times New Roman"/>
          <w:sz w:val="24"/>
          <w:szCs w:val="24"/>
          <w:lang w:eastAsia="hu-HU"/>
        </w:rPr>
        <w:t xml:space="preserve">. szervbe 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történő szállítását végző, </w:t>
      </w:r>
      <w:r w:rsidR="007A55F2">
        <w:rPr>
          <w:rFonts w:ascii="Times New Roman" w:eastAsia="Times New Roman" w:hAnsi="Times New Roman"/>
          <w:sz w:val="24"/>
          <w:szCs w:val="24"/>
          <w:lang w:eastAsia="hu-HU"/>
        </w:rPr>
        <w:t xml:space="preserve">továbbá 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futárszolgál</w:t>
      </w:r>
      <w:r w:rsidR="00337292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>ot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A55F2">
        <w:rPr>
          <w:rFonts w:ascii="Times New Roman" w:eastAsia="Times New Roman" w:hAnsi="Times New Roman"/>
          <w:sz w:val="24"/>
          <w:szCs w:val="24"/>
          <w:lang w:eastAsia="hu-HU"/>
        </w:rPr>
        <w:t xml:space="preserve">teljesítő rendvédelmi szerv 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>dolgozója;</w:t>
      </w:r>
    </w:p>
    <w:p w:rsidR="00986951" w:rsidRPr="005F593C" w:rsidRDefault="00986951" w:rsidP="00C52A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 személyi állomány és a fogvatartottak sürgősségi vagy egyéb egészségügyi ellátásában szükségszerűen vagy engedéll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>yel résztvevő személy;</w:t>
      </w:r>
    </w:p>
    <w:p w:rsidR="00986951" w:rsidRPr="005F593C" w:rsidRDefault="00C32368" w:rsidP="00C52A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986951" w:rsidRPr="005F593C">
        <w:rPr>
          <w:rFonts w:ascii="Times New Roman" w:eastAsia="Times New Roman" w:hAnsi="Times New Roman"/>
          <w:sz w:val="24"/>
          <w:szCs w:val="24"/>
          <w:lang w:eastAsia="hu-HU"/>
        </w:rPr>
        <w:t>rendkívüli ese</w:t>
      </w:r>
      <w:r w:rsidR="00D44B47">
        <w:rPr>
          <w:rFonts w:ascii="Times New Roman" w:eastAsia="Times New Roman" w:hAnsi="Times New Roman"/>
          <w:sz w:val="24"/>
          <w:szCs w:val="24"/>
          <w:lang w:eastAsia="hu-HU"/>
        </w:rPr>
        <w:t>mény felszámolásában résztvevő – külön tervekben meghatározott –</w:t>
      </w:r>
      <w:r w:rsidR="00986951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személyek.</w:t>
      </w:r>
    </w:p>
    <w:p w:rsidR="00AE6F4E" w:rsidRPr="005F593C" w:rsidRDefault="00AE6F4E" w:rsidP="00AE6F4E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6F4E" w:rsidRPr="005F593C" w:rsidRDefault="00AE6F4E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C70C87">
        <w:rPr>
          <w:rFonts w:ascii="Times New Roman" w:eastAsia="Times New Roman" w:hAnsi="Times New Roman"/>
          <w:sz w:val="24"/>
          <w:szCs w:val="24"/>
          <w:lang w:eastAsia="hu-HU"/>
        </w:rPr>
        <w:t xml:space="preserve"> büntetés-végrehajtási szervek területére történő be- és kilépés, valamint a büntetés-végrehajtási szervek területén tartózkodás részletes szabályairól szóló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B79BD">
        <w:rPr>
          <w:rFonts w:ascii="Times New Roman" w:hAnsi="Times New Roman" w:cs="Times New Roman"/>
          <w:bCs/>
          <w:sz w:val="24"/>
          <w:szCs w:val="24"/>
        </w:rPr>
        <w:t>44/2007. (IX.</w:t>
      </w:r>
      <w:r w:rsidR="00FB79BD" w:rsidRPr="005F593C">
        <w:rPr>
          <w:rFonts w:ascii="Times New Roman" w:hAnsi="Times New Roman" w:cs="Times New Roman"/>
          <w:bCs/>
          <w:sz w:val="24"/>
          <w:szCs w:val="24"/>
        </w:rPr>
        <w:t>19.) IRM rendelet</w:t>
      </w:r>
      <w:r w:rsidR="00FB79BD">
        <w:rPr>
          <w:rFonts w:ascii="Times New Roman" w:eastAsia="Times New Roman" w:hAnsi="Times New Roman"/>
          <w:sz w:val="24"/>
          <w:szCs w:val="24"/>
          <w:lang w:eastAsia="hu-HU"/>
        </w:rPr>
        <w:t xml:space="preserve"> (a továbbiakban: Rendelet) 3. §</w:t>
      </w:r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 xml:space="preserve"> (1) bekezdésében szereplő, a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 xml:space="preserve">. szerv rendjére és a </w:t>
      </w:r>
      <w:proofErr w:type="spellStart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>fogvatartás</w:t>
      </w:r>
      <w:proofErr w:type="spellEnd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 xml:space="preserve"> biztonságára veszélyes 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eszköz</w:t>
      </w:r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>ökön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és anyag</w:t>
      </w:r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 xml:space="preserve">okon túl a </w:t>
      </w:r>
      <w:proofErr w:type="spellStart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2778C2">
        <w:rPr>
          <w:rFonts w:ascii="Times New Roman" w:eastAsia="Times New Roman" w:hAnsi="Times New Roman"/>
          <w:sz w:val="24"/>
          <w:szCs w:val="24"/>
          <w:lang w:eastAsia="hu-HU"/>
        </w:rPr>
        <w:t>. szerv területére</w:t>
      </w:r>
      <w:r w:rsidR="001225DE">
        <w:rPr>
          <w:rFonts w:ascii="Times New Roman" w:eastAsia="Times New Roman" w:hAnsi="Times New Roman"/>
          <w:sz w:val="24"/>
          <w:szCs w:val="24"/>
          <w:lang w:eastAsia="hu-HU"/>
        </w:rPr>
        <w:t xml:space="preserve"> nem vihető be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AE6F4E" w:rsidRPr="005F593C" w:rsidRDefault="00AE6F4E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robbanóanyag,</w:t>
      </w:r>
    </w:p>
    <w:p w:rsidR="00AE6F4E" w:rsidRDefault="000B0DD7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biztonságra veszélyes </w:t>
      </w:r>
      <w:r w:rsidR="00AE6F4E" w:rsidRPr="00DA0546">
        <w:rPr>
          <w:rFonts w:ascii="Times New Roman" w:eastAsia="Times New Roman" w:hAnsi="Times New Roman"/>
          <w:sz w:val="24"/>
          <w:szCs w:val="24"/>
          <w:lang w:eastAsia="hu-HU"/>
        </w:rPr>
        <w:t>gyúlékony anyagok és gyújtóeszközök</w:t>
      </w:r>
      <w:r w:rsidR="00AE6F4E" w:rsidRPr="005F593C">
        <w:rPr>
          <w:rFonts w:ascii="Times New Roman" w:eastAsia="Times New Roman" w:hAnsi="Times New Roman"/>
          <w:sz w:val="24"/>
          <w:szCs w:val="24"/>
          <w:lang w:eastAsia="hu-HU"/>
        </w:rPr>
        <w:t>, lúgok, savak, maró hatású anyagok,</w:t>
      </w:r>
    </w:p>
    <w:p w:rsidR="00DA0546" w:rsidRPr="005F593C" w:rsidRDefault="00DA0546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sugárzó anyag</w:t>
      </w:r>
      <w:r w:rsidR="00F95601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AE6F4E" w:rsidRPr="005F593C" w:rsidRDefault="00AE6F4E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gáz- és riasztó fegyver, hidegfegyver</w:t>
      </w:r>
      <w:r w:rsidR="00D44B47">
        <w:rPr>
          <w:rFonts w:ascii="Times New Roman" w:eastAsia="Times New Roman" w:hAnsi="Times New Roman"/>
          <w:sz w:val="24"/>
          <w:szCs w:val="24"/>
          <w:lang w:eastAsia="hu-HU"/>
        </w:rPr>
        <w:t xml:space="preserve"> (pl.: íj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D44B47">
        <w:rPr>
          <w:rFonts w:ascii="Times New Roman" w:eastAsia="Times New Roman" w:hAnsi="Times New Roman"/>
          <w:sz w:val="24"/>
          <w:szCs w:val="24"/>
          <w:lang w:eastAsia="hu-HU"/>
        </w:rPr>
        <w:t xml:space="preserve"> nyílpuska, stb.),</w:t>
      </w:r>
    </w:p>
    <w:p w:rsidR="00AE6F4E" w:rsidRPr="005F593C" w:rsidRDefault="00AE6F4E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hegyes végű vagy éles szélű tárgyak,</w:t>
      </w:r>
    </w:p>
    <w:p w:rsidR="00AE6F4E" w:rsidRPr="005F593C" w:rsidRDefault="001225DE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bódító,-</w:t>
      </w:r>
      <w:r w:rsidR="00AE6F4E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és pszichoaktív szerek,</w:t>
      </w:r>
    </w:p>
    <w:p w:rsidR="00AE6F4E" w:rsidRPr="005F593C" w:rsidRDefault="00302938" w:rsidP="00BB003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infokommunikációs eszközök.</w:t>
      </w:r>
    </w:p>
    <w:p w:rsidR="00AE6F4E" w:rsidRPr="005F593C" w:rsidRDefault="00AE6F4E" w:rsidP="0012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F4E" w:rsidRPr="00302938" w:rsidRDefault="008115D1" w:rsidP="00302938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E0F44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130D90">
        <w:rPr>
          <w:rFonts w:ascii="Times New Roman" w:eastAsia="Times New Roman" w:hAnsi="Times New Roman"/>
          <w:sz w:val="24"/>
          <w:szCs w:val="24"/>
          <w:lang w:eastAsia="hu-HU"/>
        </w:rPr>
        <w:t>a) – g) al</w:t>
      </w:r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>pont</w:t>
      </w:r>
      <w:r w:rsidR="00130D90">
        <w:rPr>
          <w:rFonts w:ascii="Times New Roman" w:eastAsia="Times New Roman" w:hAnsi="Times New Roman"/>
          <w:sz w:val="24"/>
          <w:szCs w:val="24"/>
          <w:lang w:eastAsia="hu-HU"/>
        </w:rPr>
        <w:t>jai</w:t>
      </w:r>
      <w:r w:rsidR="008E151B" w:rsidRPr="00302938">
        <w:rPr>
          <w:rFonts w:ascii="Times New Roman" w:eastAsia="Times New Roman" w:hAnsi="Times New Roman"/>
          <w:sz w:val="24"/>
          <w:szCs w:val="24"/>
          <w:lang w:eastAsia="hu-HU"/>
        </w:rPr>
        <w:t>ban felsorolt személyek</w:t>
      </w:r>
      <w:r w:rsidR="00D439CA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 xml:space="preserve"> a belépéskor történő bejelentés mellett </w:t>
      </w:r>
      <w:r w:rsidR="00D439C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 xml:space="preserve"> külön engedé</w:t>
      </w:r>
      <w:r w:rsidR="00D439CA">
        <w:rPr>
          <w:rFonts w:ascii="Times New Roman" w:eastAsia="Times New Roman" w:hAnsi="Times New Roman"/>
          <w:sz w:val="24"/>
          <w:szCs w:val="24"/>
          <w:lang w:eastAsia="hu-HU"/>
        </w:rPr>
        <w:t>ly nélkül is jogosultak a mobil</w:t>
      </w:r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 xml:space="preserve">telefon </w:t>
      </w:r>
      <w:proofErr w:type="spellStart"/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AE6F4E" w:rsidRPr="00302938">
        <w:rPr>
          <w:rFonts w:ascii="Times New Roman" w:eastAsia="Times New Roman" w:hAnsi="Times New Roman"/>
          <w:sz w:val="24"/>
          <w:szCs w:val="24"/>
          <w:lang w:eastAsia="hu-HU"/>
        </w:rPr>
        <w:t>. szerv területére történő bevitelére.</w:t>
      </w:r>
    </w:p>
    <w:p w:rsidR="00165D21" w:rsidRDefault="00165D21" w:rsidP="00AE6F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D21" w:rsidRPr="005D2BBE" w:rsidRDefault="003C52D9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2CB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12035" w:rsidRP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012035" w:rsidRPr="00AD2CBF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012035" w:rsidRPr="00AD2C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71165B" w:rsidRP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szervezet</w:t>
      </w:r>
      <w:r w:rsidRP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tekintetében</w:t>
      </w:r>
      <w:r w:rsidR="00165D21" w:rsidRP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operatív akciónak</w:t>
      </w:r>
      <w:r w:rsid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minősül –</w:t>
      </w:r>
      <w:r w:rsidR="00165D21" w:rsidRPr="00AD2CBF">
        <w:rPr>
          <w:rFonts w:ascii="Times New Roman" w:eastAsia="Times New Roman" w:hAnsi="Times New Roman"/>
          <w:sz w:val="24"/>
          <w:szCs w:val="24"/>
          <w:lang w:eastAsia="hu-HU"/>
        </w:rPr>
        <w:t xml:space="preserve"> az országos parancsnok, vagy az</w:t>
      </w:r>
      <w:r w:rsidR="00165D21" w:rsidRPr="005D2BBE">
        <w:rPr>
          <w:rFonts w:ascii="Times New Roman" w:eastAsia="Times New Roman" w:hAnsi="Times New Roman"/>
          <w:sz w:val="24"/>
          <w:szCs w:val="24"/>
          <w:lang w:eastAsia="hu-HU"/>
        </w:rPr>
        <w:t xml:space="preserve"> általa megbízott sz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 xml:space="preserve">emély </w:t>
      </w:r>
      <w:r w:rsidR="00AD2CBF">
        <w:rPr>
          <w:rFonts w:ascii="Times New Roman" w:eastAsia="Times New Roman" w:hAnsi="Times New Roman"/>
          <w:sz w:val="24"/>
          <w:szCs w:val="24"/>
          <w:lang w:eastAsia="hu-HU"/>
        </w:rPr>
        <w:t>részéről elrendelt –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 xml:space="preserve"> a Büntetés-végrehajtás Országos P</w:t>
      </w:r>
      <w:r w:rsidR="0071165B">
        <w:rPr>
          <w:rFonts w:ascii="Times New Roman" w:eastAsia="Times New Roman" w:hAnsi="Times New Roman"/>
          <w:sz w:val="24"/>
          <w:szCs w:val="24"/>
          <w:lang w:eastAsia="hu-HU"/>
        </w:rPr>
        <w:t>arancsnokság</w:t>
      </w:r>
      <w:r w:rsidR="00C32368"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="00012035">
        <w:rPr>
          <w:rFonts w:ascii="Times New Roman" w:eastAsia="Times New Roman" w:hAnsi="Times New Roman"/>
          <w:sz w:val="24"/>
          <w:szCs w:val="24"/>
          <w:lang w:eastAsia="hu-HU"/>
        </w:rPr>
        <w:t xml:space="preserve"> szakszolgálatai, vagy </w:t>
      </w:r>
      <w:r w:rsidR="00165D21" w:rsidRPr="005D2BBE">
        <w:rPr>
          <w:rFonts w:ascii="Times New Roman" w:eastAsia="Times New Roman" w:hAnsi="Times New Roman"/>
          <w:sz w:val="24"/>
          <w:szCs w:val="24"/>
          <w:lang w:eastAsia="hu-HU"/>
        </w:rPr>
        <w:t>szakfőosztályai által vezetett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irányított</w:t>
      </w:r>
      <w:r w:rsidR="00165D21" w:rsidRPr="005D2BBE">
        <w:rPr>
          <w:rFonts w:ascii="Times New Roman" w:eastAsia="Times New Roman" w:hAnsi="Times New Roman"/>
          <w:sz w:val="24"/>
          <w:szCs w:val="24"/>
          <w:lang w:eastAsia="hu-HU"/>
        </w:rPr>
        <w:t xml:space="preserve"> és a tiltott tárgyak felkutatására irányuló</w:t>
      </w:r>
      <w:r w:rsidR="005D2BBE" w:rsidRPr="005D2BBE">
        <w:rPr>
          <w:rFonts w:ascii="Times New Roman" w:eastAsia="Times New Roman" w:hAnsi="Times New Roman"/>
          <w:sz w:val="24"/>
          <w:szCs w:val="24"/>
          <w:lang w:eastAsia="hu-HU"/>
        </w:rPr>
        <w:t>, előzetes bejelentés nélküli akció.</w:t>
      </w:r>
      <w:r w:rsidR="00165D21" w:rsidRPr="005D2BB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2BBE" w:rsidRDefault="005D2BBE" w:rsidP="005D2BB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4347" w:rsidRDefault="00764347" w:rsidP="005D2BB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1E9A" w:rsidRDefault="00FA1E9A" w:rsidP="00FA1E9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FA1E9A" w:rsidRDefault="00FA1E9A" w:rsidP="00FA1E9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991" w:rsidRPr="00FA1E9A" w:rsidRDefault="00EE6991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Belépés</w:t>
      </w:r>
      <w:r w:rsidR="00481BA7"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jogosultság ellenőrzésére és a belépő személy igazoltatására</w:t>
      </w:r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81BA7"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alkalmas okmányok</w:t>
      </w:r>
    </w:p>
    <w:p w:rsidR="00481BA7" w:rsidRPr="005F593C" w:rsidRDefault="00481BA7" w:rsidP="00EE69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A80" w:rsidRDefault="005D7A80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személyazonosítás elvégzéséhez az alábbi érvényes arcképes okmányok alkalmasak:</w:t>
      </w:r>
    </w:p>
    <w:p w:rsidR="005D7A80" w:rsidRDefault="005D7A80" w:rsidP="005D7A8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>„Személyazonosító igazolvány”</w:t>
      </w:r>
      <w:r w:rsidRPr="005D7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D7A80" w:rsidRPr="005D7A80" w:rsidRDefault="005D7A80" w:rsidP="005D7A8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>„Vezetői engedély”</w:t>
      </w:r>
      <w:r w:rsidRPr="005D7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D7A80" w:rsidRDefault="005D7A80" w:rsidP="005D7A8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>„Útlevél”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D7A80" w:rsidRPr="005D7A80" w:rsidRDefault="005D7A80" w:rsidP="005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6991" w:rsidRPr="005D7A80" w:rsidRDefault="00BC2283" w:rsidP="005D7A80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>A Rendelet 1. § (2)</w:t>
      </w:r>
      <w:r w:rsidR="00DA5812"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 bekezdésében</w:t>
      </w:r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 felsorolt, a </w:t>
      </w:r>
      <w:proofErr w:type="spellStart"/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. szerv területére „hivatalos” vagy „nem hivatalos ügyben” belépni szándékozó személyektől a </w:t>
      </w:r>
      <w:r w:rsidR="00D527B8"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személyazonosításra </w:t>
      </w:r>
      <w:r w:rsid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57298B" w:rsidRPr="005D7A80">
        <w:rPr>
          <w:rFonts w:ascii="Times New Roman" w:eastAsia="Times New Roman" w:hAnsi="Times New Roman"/>
          <w:sz w:val="24"/>
          <w:szCs w:val="24"/>
          <w:lang w:eastAsia="hu-HU"/>
        </w:rPr>
        <w:t>alábbi</w:t>
      </w:r>
      <w:r w:rsidR="00EE6991"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egyéb </w:t>
      </w:r>
      <w:r w:rsidR="00EE6991" w:rsidRPr="005D7A80">
        <w:rPr>
          <w:rFonts w:ascii="Times New Roman" w:eastAsia="Times New Roman" w:hAnsi="Times New Roman"/>
          <w:sz w:val="24"/>
          <w:szCs w:val="24"/>
          <w:lang w:eastAsia="hu-HU"/>
        </w:rPr>
        <w:t xml:space="preserve">okmányok fogadhatók el: </w:t>
      </w:r>
    </w:p>
    <w:p w:rsidR="00002989" w:rsidRPr="005D2BC7" w:rsidRDefault="001B243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fogvatartotthoz látogatási céllal érkező személytől „látogatási engedély” a </w:t>
      </w:r>
      <w:r w:rsidR="00A828D9" w:rsidRPr="005D2BC7">
        <w:rPr>
          <w:rFonts w:ascii="Times New Roman" w:eastAsia="Times New Roman" w:hAnsi="Times New Roman"/>
          <w:sz w:val="24"/>
          <w:szCs w:val="24"/>
          <w:lang w:eastAsia="hu-HU"/>
        </w:rPr>
        <w:t>személyazonosításra alkalmas okmánnyal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 xml:space="preserve"> együtt.</w:t>
      </w:r>
    </w:p>
    <w:p w:rsidR="00002989" w:rsidRPr="005D2BC7" w:rsidRDefault="00CA3CE3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EE6991" w:rsidRPr="005D2BC7">
        <w:rPr>
          <w:rFonts w:ascii="Times New Roman" w:eastAsia="Times New Roman" w:hAnsi="Times New Roman"/>
          <w:sz w:val="24"/>
          <w:szCs w:val="24"/>
          <w:lang w:eastAsia="hu-HU"/>
        </w:rPr>
        <w:t>szakorvosi vizsgálatra jelentk</w:t>
      </w:r>
      <w:r w:rsidR="008A31AC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ező, </w:t>
      </w:r>
      <w:r w:rsidR="00DC2295">
        <w:rPr>
          <w:rFonts w:ascii="Times New Roman" w:eastAsia="Times New Roman" w:hAnsi="Times New Roman"/>
          <w:sz w:val="24"/>
          <w:szCs w:val="24"/>
          <w:lang w:eastAsia="hu-HU"/>
        </w:rPr>
        <w:t>engedéllyel távol</w:t>
      </w:r>
      <w:r w:rsidR="008A31AC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lévő fogvatartottól</w:t>
      </w:r>
      <w:r w:rsidR="00EE6991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a „Büntetés-végrehajtás Központi Kórház írásos értesítése” a </w:t>
      </w:r>
      <w:r w:rsidR="00A828D9" w:rsidRPr="005D2BC7">
        <w:rPr>
          <w:rFonts w:ascii="Times New Roman" w:eastAsia="Times New Roman" w:hAnsi="Times New Roman"/>
          <w:sz w:val="24"/>
          <w:szCs w:val="24"/>
          <w:lang w:eastAsia="hu-HU"/>
        </w:rPr>
        <w:t>személyazonosításra alkalmas okmán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nyal együtt.</w:t>
      </w:r>
    </w:p>
    <w:p w:rsidR="00002989" w:rsidRPr="005D2BC7" w:rsidRDefault="00EE699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fogvatartott képviselőjétől, a fogvatartott által aláírt „Meghatalmazás” </w:t>
      </w:r>
      <w:r w:rsidR="00A828D9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személyazonosításra alkalmas okmánnyal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együtt.</w:t>
      </w:r>
    </w:p>
    <w:p w:rsidR="00B90840" w:rsidRPr="005D2BC7" w:rsidRDefault="00B90840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BF4A24">
        <w:rPr>
          <w:rFonts w:ascii="Times New Roman" w:eastAsia="Times New Roman" w:hAnsi="Times New Roman"/>
          <w:sz w:val="24"/>
          <w:szCs w:val="24"/>
          <w:lang w:eastAsia="hu-HU"/>
        </w:rPr>
        <w:t xml:space="preserve"> szervezet személyi állománya</w:t>
      </w:r>
    </w:p>
    <w:p w:rsidR="00012FC6" w:rsidRDefault="005D2BC7" w:rsidP="00012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d.a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2FC6">
        <w:rPr>
          <w:rFonts w:ascii="Times New Roman" w:eastAsia="Calibri" w:hAnsi="Times New Roman" w:cs="Times New Roman"/>
          <w:sz w:val="24"/>
          <w:szCs w:val="24"/>
        </w:rPr>
        <w:t>a</w:t>
      </w:r>
      <w:r w:rsidR="00577481" w:rsidRPr="005D2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40" w:rsidRPr="005D2BC7">
        <w:rPr>
          <w:rFonts w:ascii="Times New Roman" w:eastAsia="Calibri" w:hAnsi="Times New Roman" w:cs="Times New Roman"/>
          <w:sz w:val="24"/>
          <w:szCs w:val="24"/>
        </w:rPr>
        <w:t>hivatá</w:t>
      </w:r>
      <w:r w:rsidR="000E0352" w:rsidRPr="005D2BC7">
        <w:rPr>
          <w:rFonts w:ascii="Times New Roman" w:eastAsia="Calibri" w:hAnsi="Times New Roman" w:cs="Times New Roman"/>
          <w:sz w:val="24"/>
          <w:szCs w:val="24"/>
        </w:rPr>
        <w:t>sos állomány</w:t>
      </w:r>
      <w:r w:rsidR="00577481" w:rsidRPr="005D2BC7">
        <w:rPr>
          <w:rFonts w:ascii="Times New Roman" w:eastAsia="Calibri" w:hAnsi="Times New Roman" w:cs="Times New Roman"/>
          <w:sz w:val="24"/>
          <w:szCs w:val="24"/>
        </w:rPr>
        <w:t>ú tag</w:t>
      </w:r>
      <w:r w:rsidR="00B90840" w:rsidRPr="005D2BC7">
        <w:rPr>
          <w:rFonts w:ascii="Times New Roman" w:eastAsia="Calibri" w:hAnsi="Times New Roman" w:cs="Times New Roman"/>
          <w:sz w:val="24"/>
          <w:szCs w:val="24"/>
        </w:rPr>
        <w:t xml:space="preserve"> „Szolgálati igazolványa”, illetve a rendszeresített szolgálati igazolvánnyal történő ellátásig kiadott „Állandó belépési engedélye”</w:t>
      </w:r>
      <w:r w:rsidR="00B90840" w:rsidRPr="005D2B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28D9" w:rsidRPr="005D2B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0840" w:rsidRPr="005D2B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28D9" w:rsidRPr="005D2B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személyazonosításra alkalmas okmánnyal </w:t>
      </w:r>
      <w:r w:rsidR="00012FC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együtt;</w:t>
      </w:r>
    </w:p>
    <w:p w:rsidR="00B90840" w:rsidRPr="00577481" w:rsidRDefault="005D2BC7" w:rsidP="00012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d.b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90840" w:rsidRPr="00577481">
        <w:rPr>
          <w:rFonts w:ascii="Times New Roman" w:eastAsia="Calibri" w:hAnsi="Times New Roman" w:cs="Times New Roman"/>
          <w:sz w:val="24"/>
          <w:szCs w:val="24"/>
        </w:rPr>
        <w:t>közalkalmazott</w:t>
      </w:r>
      <w:r w:rsidR="007F5E66" w:rsidRPr="00577481">
        <w:rPr>
          <w:rFonts w:ascii="Times New Roman" w:eastAsia="Calibri" w:hAnsi="Times New Roman" w:cs="Times New Roman"/>
          <w:sz w:val="24"/>
          <w:szCs w:val="24"/>
        </w:rPr>
        <w:t>, kormánytisztviselő</w:t>
      </w:r>
      <w:r w:rsidR="00B90840" w:rsidRPr="00577481">
        <w:rPr>
          <w:rFonts w:ascii="Times New Roman" w:eastAsia="Calibri" w:hAnsi="Times New Roman" w:cs="Times New Roman"/>
          <w:sz w:val="24"/>
          <w:szCs w:val="24"/>
        </w:rPr>
        <w:t xml:space="preserve"> „Szolgálati igazolványa”, illetve a rendszeresített szolgálati igazolvánnyal történő ellátásig kiadott „Állandó belépési engedélye”</w:t>
      </w:r>
      <w:r w:rsidR="00B90840" w:rsidRPr="0057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A828D9" w:rsidRPr="0057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személyazonosításra alkalmas okmánnyal </w:t>
      </w:r>
      <w:r w:rsidR="00B90840" w:rsidRPr="00577481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együtt;</w:t>
      </w:r>
    </w:p>
    <w:p w:rsidR="009572F8" w:rsidRPr="00577481" w:rsidRDefault="005D2BC7" w:rsidP="005D2B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d.c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5774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munkaviszonyban lévő tag</w:t>
      </w:r>
      <w:r w:rsidR="00B90840" w:rsidRPr="005774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828D9" w:rsidRPr="005774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személyazonosításra alkalmas okmánya</w:t>
      </w:r>
      <w:r w:rsidR="00B90840" w:rsidRPr="0057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és/vagy „Állandó belépési engedélye”.</w:t>
      </w:r>
    </w:p>
    <w:p w:rsidR="009739C5" w:rsidRPr="005D2BC7" w:rsidRDefault="009572F8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Az Országgyűlési képviselő</w:t>
      </w:r>
      <w:r w:rsidR="00405E7C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arcképes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„</w:t>
      </w:r>
      <w:proofErr w:type="gram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Országgyű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lés Képviselőjének Igazolványa”.</w:t>
      </w:r>
    </w:p>
    <w:p w:rsidR="009739C5" w:rsidRPr="005D2BC7" w:rsidRDefault="0057748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Polgármester, önkormányzati képviselő</w:t>
      </w:r>
      <w:r w:rsidR="00EE6991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„Képviselői igazolvány” és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>a személyazonosításra alkalmas okmánya.</w:t>
      </w:r>
    </w:p>
    <w:p w:rsidR="009739C5" w:rsidRPr="005D2BC7" w:rsidRDefault="009572F8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Az Alapvető jogok biztosa</w:t>
      </w:r>
      <w:r w:rsidR="004059D4" w:rsidRPr="005D2BC7">
        <w:rPr>
          <w:rFonts w:ascii="Times New Roman" w:eastAsia="Times New Roman" w:hAnsi="Times New Roman"/>
          <w:sz w:val="24"/>
          <w:szCs w:val="24"/>
          <w:lang w:eastAsia="hu-HU"/>
        </w:rPr>
        <w:t>, illetve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írásos felhatalmazása alapján 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. szervezet tevékenységével összefüggésben jogszerűen vizsgá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latot végző munkatársának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szolgálati igazolványa.</w:t>
      </w:r>
    </w:p>
    <w:p w:rsidR="009739C5" w:rsidRPr="005D2BC7" w:rsidRDefault="009572F8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481">
        <w:rPr>
          <w:rFonts w:ascii="Times New Roman" w:eastAsia="Times New Roman" w:hAnsi="Times New Roman"/>
          <w:sz w:val="24"/>
          <w:szCs w:val="24"/>
          <w:lang w:eastAsia="hu-HU"/>
        </w:rPr>
        <w:t xml:space="preserve">A bíró „Bírói igazolványa” és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az ügyész „Ügyészi igazolványa”.</w:t>
      </w:r>
    </w:p>
    <w:p w:rsidR="009739C5" w:rsidRPr="005D2BC7" w:rsidRDefault="006B7C38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bíróságokkal </w:t>
      </w:r>
      <w:r w:rsidR="00EE6991" w:rsidRPr="005D2BC7">
        <w:rPr>
          <w:rFonts w:ascii="Times New Roman" w:eastAsia="Times New Roman" w:hAnsi="Times New Roman"/>
          <w:sz w:val="24"/>
          <w:szCs w:val="24"/>
          <w:lang w:eastAsia="hu-HU"/>
        </w:rPr>
        <w:t>alkalmazotti jogviszonyban lévő személyektől „Igazs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ágügyi alkalmazotti igazolvány”.</w:t>
      </w:r>
    </w:p>
    <w:p w:rsidR="001A5D5B" w:rsidRPr="005D2BC7" w:rsidRDefault="001A5D5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481">
        <w:rPr>
          <w:rFonts w:ascii="Times New Roman" w:eastAsia="Times New Roman" w:hAnsi="Times New Roman"/>
          <w:sz w:val="24"/>
          <w:szCs w:val="24"/>
          <w:lang w:eastAsia="hu-HU"/>
        </w:rPr>
        <w:t>A Kormányhivatal pártfogó felügyelői és jogi segítségnyújtói ügyintézőitől arcképes Kormányhivatali igazolványa a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személyazonosításra alkalmas okmánnyal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 xml:space="preserve"> együtt.</w:t>
      </w:r>
    </w:p>
    <w:p w:rsidR="00EE6991" w:rsidRPr="005D2BC7" w:rsidRDefault="00EE699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Közjegyzőtől és közjegyző helyettestől „Az eljárásban illetékességet igazoló okirat”, arcképes „Közjegyzői, illetve Közjegyző helyettesi igazolvány” a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személyazonosításra alkalmas okmánnyal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 xml:space="preserve"> együtt.</w:t>
      </w:r>
    </w:p>
    <w:p w:rsidR="00CA3CE3" w:rsidRPr="005D2BC7" w:rsidRDefault="00EE699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Bírósági végrehajtótól, helyettes bírósági végrehajtótól „</w:t>
      </w:r>
      <w:proofErr w:type="gram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végrehajtásról szóló bírósági végzés” arcképes „Bírósági végrehajtói igazolvány”, a helyettes bírósági végrehajtótól „Helyettes bí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rósági végrehajtói igazolvány”.</w:t>
      </w:r>
    </w:p>
    <w:p w:rsidR="00CA3CE3" w:rsidRPr="005D2BC7" w:rsidRDefault="004E0E4F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481">
        <w:rPr>
          <w:rFonts w:ascii="Times New Roman" w:eastAsia="Times New Roman" w:hAnsi="Times New Roman"/>
          <w:sz w:val="24"/>
          <w:szCs w:val="24"/>
          <w:lang w:eastAsia="hu-HU"/>
        </w:rPr>
        <w:t>A hatósági eljárást, nyomozati cselekményeket, illetv</w:t>
      </w:r>
      <w:r w:rsidR="00D02E55">
        <w:rPr>
          <w:rFonts w:ascii="Times New Roman" w:eastAsia="Times New Roman" w:hAnsi="Times New Roman"/>
          <w:sz w:val="24"/>
          <w:szCs w:val="24"/>
          <w:lang w:eastAsia="hu-HU"/>
        </w:rPr>
        <w:t xml:space="preserve">e a fogvatartottak </w:t>
      </w:r>
      <w:proofErr w:type="spellStart"/>
      <w:r w:rsidR="00D02E55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D02E55">
        <w:rPr>
          <w:rFonts w:ascii="Times New Roman" w:eastAsia="Times New Roman" w:hAnsi="Times New Roman"/>
          <w:sz w:val="24"/>
          <w:szCs w:val="24"/>
          <w:lang w:eastAsia="hu-HU"/>
        </w:rPr>
        <w:t>. szervhez</w:t>
      </w:r>
      <w:r w:rsidRPr="00577481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szállítását végző, futárszolgálatot teljesítő rendvédelmi szerv dolgozójának, valamint a rendkívüli esemény megelőzését, megszakítását, felszámolását végző szerv személyi állományának a szervezet által kiadott „Szolgálati igazolványa”</w:t>
      </w:r>
      <w:r w:rsidR="001B243B" w:rsidRPr="0057748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B243B" w:rsidRPr="005D2BC7" w:rsidRDefault="001B243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. szerv, illetve 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. szervezet felett irányítási, felügyeleti jogot</w:t>
      </w:r>
      <w:r w:rsidR="00BF4A24">
        <w:rPr>
          <w:rFonts w:ascii="Times New Roman" w:eastAsia="Times New Roman" w:hAnsi="Times New Roman"/>
          <w:sz w:val="24"/>
          <w:szCs w:val="24"/>
          <w:lang w:eastAsia="hu-HU"/>
        </w:rPr>
        <w:t xml:space="preserve"> gyakorló szervek képviselőitől</w:t>
      </w:r>
    </w:p>
    <w:p w:rsidR="001B243B" w:rsidRPr="002213F6" w:rsidRDefault="005D2BC7" w:rsidP="005D2B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n.a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243B" w:rsidRPr="002213F6">
        <w:rPr>
          <w:rFonts w:ascii="Times New Roman" w:eastAsia="Calibri" w:hAnsi="Times New Roman" w:cs="Times New Roman"/>
          <w:sz w:val="24"/>
          <w:szCs w:val="24"/>
        </w:rPr>
        <w:t>a Belügyminisztérium meghatározott vezetőitől</w:t>
      </w:r>
      <w:r w:rsidR="008C6716" w:rsidRPr="002213F6">
        <w:rPr>
          <w:rFonts w:ascii="Times New Roman" w:eastAsia="Calibri" w:hAnsi="Times New Roman" w:cs="Times New Roman"/>
          <w:sz w:val="24"/>
          <w:szCs w:val="24"/>
        </w:rPr>
        <w:t xml:space="preserve"> a szem</w:t>
      </w:r>
      <w:r w:rsidR="00BF4A24">
        <w:rPr>
          <w:rFonts w:ascii="Times New Roman" w:eastAsia="Calibri" w:hAnsi="Times New Roman" w:cs="Times New Roman"/>
          <w:sz w:val="24"/>
          <w:szCs w:val="24"/>
        </w:rPr>
        <w:t>élyazonosításra alkalmas okmány</w:t>
      </w:r>
      <w:r w:rsidR="00012F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43B" w:rsidRPr="002213F6" w:rsidRDefault="005D2BC7" w:rsidP="005D2B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n.b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243B" w:rsidRPr="002213F6">
        <w:rPr>
          <w:rFonts w:ascii="Times New Roman" w:eastAsia="Calibri" w:hAnsi="Times New Roman" w:cs="Times New Roman"/>
          <w:sz w:val="24"/>
          <w:szCs w:val="24"/>
        </w:rPr>
        <w:t>a Belügyminisztérium ellenőrzésre jogosult munkatársai</w:t>
      </w:r>
      <w:r w:rsidR="00C32368" w:rsidRPr="002213F6">
        <w:rPr>
          <w:rFonts w:ascii="Times New Roman" w:eastAsia="Calibri" w:hAnsi="Times New Roman" w:cs="Times New Roman"/>
          <w:sz w:val="24"/>
          <w:szCs w:val="24"/>
        </w:rPr>
        <w:t>,</w:t>
      </w:r>
      <w:r w:rsidR="001B243B" w:rsidRPr="002213F6">
        <w:rPr>
          <w:rFonts w:ascii="Times New Roman" w:eastAsia="Calibri" w:hAnsi="Times New Roman" w:cs="Times New Roman"/>
          <w:sz w:val="24"/>
          <w:szCs w:val="24"/>
        </w:rPr>
        <w:t xml:space="preserve"> a BM államtitkára által kiállított „Arcképes megbízólevél” </w:t>
      </w:r>
      <w:r w:rsidR="008C6716" w:rsidRPr="002213F6">
        <w:rPr>
          <w:rFonts w:ascii="Times New Roman" w:eastAsia="Calibri" w:hAnsi="Times New Roman" w:cs="Times New Roman"/>
          <w:sz w:val="24"/>
          <w:szCs w:val="24"/>
        </w:rPr>
        <w:t xml:space="preserve">a személyazonosításra alkalmas okmánnyal </w:t>
      </w:r>
      <w:r w:rsidR="00012FC6">
        <w:rPr>
          <w:rFonts w:ascii="Times New Roman" w:eastAsia="Calibri" w:hAnsi="Times New Roman" w:cs="Times New Roman"/>
          <w:sz w:val="24"/>
          <w:szCs w:val="24"/>
        </w:rPr>
        <w:t>együtt;</w:t>
      </w:r>
    </w:p>
    <w:p w:rsidR="001B243B" w:rsidRPr="002213F6" w:rsidRDefault="005D2BC7" w:rsidP="005D2B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n.c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716" w:rsidRPr="002213F6">
        <w:rPr>
          <w:rFonts w:ascii="Times New Roman" w:eastAsia="Calibri" w:hAnsi="Times New Roman" w:cs="Times New Roman"/>
          <w:sz w:val="24"/>
          <w:szCs w:val="24"/>
        </w:rPr>
        <w:t>a</w:t>
      </w:r>
      <w:r w:rsidR="001B243B" w:rsidRPr="002213F6">
        <w:rPr>
          <w:rFonts w:ascii="Times New Roman" w:eastAsia="Calibri" w:hAnsi="Times New Roman" w:cs="Times New Roman"/>
          <w:sz w:val="24"/>
          <w:szCs w:val="24"/>
        </w:rPr>
        <w:t xml:space="preserve"> Büntetés-végrehajtás Országos Parancsnoksága munkatársaitól „Szolgálati igazolvány”</w:t>
      </w:r>
      <w:r w:rsidR="009014B2" w:rsidRPr="002213F6">
        <w:rPr>
          <w:rFonts w:ascii="Times New Roman" w:eastAsia="Calibri" w:hAnsi="Times New Roman" w:cs="Times New Roman"/>
          <w:sz w:val="24"/>
          <w:szCs w:val="24"/>
        </w:rPr>
        <w:t>, ellenőrzés esetén „Ellenőrzési program”, vagy</w:t>
      </w:r>
      <w:r w:rsidR="001B243B" w:rsidRPr="002213F6">
        <w:rPr>
          <w:rFonts w:ascii="Times New Roman" w:eastAsia="Calibri" w:hAnsi="Times New Roman" w:cs="Times New Roman"/>
          <w:sz w:val="24"/>
          <w:szCs w:val="24"/>
        </w:rPr>
        <w:t xml:space="preserve"> „Megbízólevél”, vagy „Nyíltparancs” a „Szolgálati igazolvány”</w:t>
      </w:r>
      <w:proofErr w:type="spellStart"/>
      <w:r w:rsidR="00012FC6">
        <w:rPr>
          <w:rFonts w:ascii="Times New Roman" w:eastAsia="Calibri" w:hAnsi="Times New Roman" w:cs="Times New Roman"/>
          <w:sz w:val="24"/>
          <w:szCs w:val="24"/>
        </w:rPr>
        <w:t>-al</w:t>
      </w:r>
      <w:proofErr w:type="spellEnd"/>
      <w:r w:rsidR="00012FC6">
        <w:rPr>
          <w:rFonts w:ascii="Times New Roman" w:eastAsia="Calibri" w:hAnsi="Times New Roman" w:cs="Times New Roman"/>
          <w:sz w:val="24"/>
          <w:szCs w:val="24"/>
        </w:rPr>
        <w:t xml:space="preserve"> együtt.</w:t>
      </w:r>
    </w:p>
    <w:p w:rsidR="00CA3CE3" w:rsidRPr="005D2BC7" w:rsidRDefault="001B243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Az ügyvédtől, az alkalmazott ügyvédtől és ügyvédjelölttől arcképes „Ügyvédi”, „Alkalmazott ügyvéd”, illetve „Ügyvédjelölt” feliratú igazolvány, a „Kirendelésről szóló határozattal vagy Meghatalmazással” együtt.</w:t>
      </w:r>
    </w:p>
    <w:p w:rsidR="00CA3CE3" w:rsidRPr="005D2BC7" w:rsidRDefault="001B243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 nem magyar állampolgárságú fogvatartott tekintetében az állampolgársága szerinti diplomáciai és konzuli képviselőjétől arcképes konzuli igazolvány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3CE3" w:rsidRPr="005D2BC7" w:rsidRDefault="00CF2AC8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>fogva</w:t>
      </w:r>
      <w:r w:rsidR="001B243B" w:rsidRPr="00C53BA6">
        <w:rPr>
          <w:rFonts w:ascii="Times New Roman" w:eastAsia="Times New Roman" w:hAnsi="Times New Roman"/>
          <w:sz w:val="24"/>
          <w:szCs w:val="24"/>
          <w:lang w:eastAsia="hu-HU"/>
        </w:rPr>
        <w:t>tartás</w:t>
      </w:r>
      <w:proofErr w:type="spellEnd"/>
      <w:r w:rsidR="001B243B" w:rsidRPr="00C53BA6">
        <w:rPr>
          <w:rFonts w:ascii="Times New Roman" w:eastAsia="Times New Roman" w:hAnsi="Times New Roman"/>
          <w:sz w:val="24"/>
          <w:szCs w:val="24"/>
          <w:lang w:eastAsia="hu-HU"/>
        </w:rPr>
        <w:t xml:space="preserve"> körülményeivel foglalkozó nemzetközi szervezet megbízott (magyar vagy külföldi) képviselőjétől magyar nyelvű „Igazolvány” vagy „Megbízó levél”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személyazonosításra alkalmas okmánnyal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együtt.</w:t>
      </w:r>
    </w:p>
    <w:p w:rsidR="00CA3CE3" w:rsidRPr="005D2BC7" w:rsidRDefault="00002989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Az egyházak, továbbá a </w:t>
      </w:r>
      <w:proofErr w:type="spellStart"/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 xml:space="preserve">. szervvel együttműködő más szervezetek képviselőitől a </w:t>
      </w:r>
      <w:proofErr w:type="spellStart"/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BF4A24">
        <w:rPr>
          <w:rFonts w:ascii="Times New Roman" w:eastAsia="Times New Roman" w:hAnsi="Times New Roman"/>
          <w:sz w:val="24"/>
          <w:szCs w:val="24"/>
          <w:lang w:eastAsia="hu-HU"/>
        </w:rPr>
        <w:t xml:space="preserve"> szerv</w:t>
      </w:r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a tevékenység gyakorlására kiállított, vagy általa aláírt „Belépési engedély”,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személyazonosításra alkalmas okmánnyal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együtt.</w:t>
      </w:r>
    </w:p>
    <w:p w:rsidR="00CA3CE3" w:rsidRPr="005D2BC7" w:rsidRDefault="00EE699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. szerv ellátásával és a fogvatartottak foglalkoztatásával (munkáltatásával), valamint anyanyelvük szabad használatával összefüggésben tevékenységet folytató személytől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>a személyazonosításra alkalmas okmánya.</w:t>
      </w:r>
    </w:p>
    <w:p w:rsidR="00CA3CE3" w:rsidRPr="005D2BC7" w:rsidRDefault="001A5D5B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Büntető eljárásban résztvevő szakértőtől „Szakértői Igazolvány”, a bíróság vagy ügyészség </w:t>
      </w:r>
      <w:r w:rsidRPr="00C53BA6">
        <w:rPr>
          <w:rFonts w:ascii="Times New Roman" w:eastAsia="Times New Roman" w:hAnsi="Times New Roman"/>
          <w:sz w:val="24"/>
          <w:szCs w:val="24"/>
          <w:lang w:eastAsia="hu-HU"/>
        </w:rPr>
        <w:t>által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kiállított „Kirendelő határozat”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személyazonosításra alkalmas okmánnyal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együtt.</w:t>
      </w:r>
    </w:p>
    <w:p w:rsidR="00CA3CE3" w:rsidRPr="005D2BC7" w:rsidRDefault="00002989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védővel együtt belépő tolmácstól </w:t>
      </w:r>
      <w:r w:rsidR="00173672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akit a büntetőeljárásról szóló 1998. évi XIX. tv. 114. §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a bíróság vagy az ügyészség kirendel, vagy a védő kezdeményezésére a rendelkezési jog gyakorlója a tolmácsként v</w:t>
      </w:r>
      <w:r w:rsidR="00173672">
        <w:rPr>
          <w:rFonts w:ascii="Times New Roman" w:eastAsia="Times New Roman" w:hAnsi="Times New Roman"/>
          <w:sz w:val="24"/>
          <w:szCs w:val="24"/>
          <w:lang w:eastAsia="hu-HU"/>
        </w:rPr>
        <w:t>aló közreműködését engedélyezi –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a „Kirendelő határozat”, vagy „Megbízólevél”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személyazonosításra alkalmas okmánnyal </w:t>
      </w:r>
      <w:r w:rsidR="00012FC6">
        <w:rPr>
          <w:rFonts w:ascii="Times New Roman" w:eastAsia="Times New Roman" w:hAnsi="Times New Roman"/>
          <w:sz w:val="24"/>
          <w:szCs w:val="24"/>
          <w:lang w:eastAsia="hu-HU"/>
        </w:rPr>
        <w:t>együtt.</w:t>
      </w:r>
    </w:p>
    <w:p w:rsidR="00CA3CE3" w:rsidRPr="005D2BC7" w:rsidRDefault="00EE6991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személyi állomány és a fogvatartottak sürgősségi vagy egyéb egészségügyi ellátásában szükségszerűen vagy engedéllyel résztvevő személytől (pl. mentősök, orvos), </w:t>
      </w:r>
      <w:r w:rsidR="008C6716" w:rsidRPr="005D2BC7">
        <w:rPr>
          <w:rFonts w:ascii="Times New Roman" w:eastAsia="Times New Roman" w:hAnsi="Times New Roman"/>
          <w:sz w:val="24"/>
          <w:szCs w:val="24"/>
          <w:lang w:eastAsia="hu-HU"/>
        </w:rPr>
        <w:t>a személyazonosításra alkalmas okmánnyal.</w:t>
      </w:r>
    </w:p>
    <w:p w:rsidR="00A42492" w:rsidRPr="005D2BC7" w:rsidRDefault="00C53BA6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EE6991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 fogvatartott katona állományilletékes parancsnokától vagy annak megbízottjától „Szolgálati igazolvány”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42492" w:rsidRPr="005D2BC7" w:rsidRDefault="00A42492" w:rsidP="005D2B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A bűnmegelőzési célú látogatás keretén belül az oktatási intézmények 14. életévüket betöltött tanulójától, hallgatójától, oktatójától, valamint a </w:t>
      </w:r>
      <w:proofErr w:type="spellStart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. szerv vezetője által belépésre engedélyezett személyektől (pl.: kutatási munkát végzők, sajtó munkatársai, kulturális rendezvény előadói, írók, művésze</w:t>
      </w:r>
      <w:r w:rsidR="00C53BA6" w:rsidRPr="005D2BC7">
        <w:rPr>
          <w:rFonts w:ascii="Times New Roman" w:eastAsia="Times New Roman" w:hAnsi="Times New Roman"/>
          <w:sz w:val="24"/>
          <w:szCs w:val="24"/>
          <w:lang w:eastAsia="hu-HU"/>
        </w:rPr>
        <w:t xml:space="preserve">k, neves sportolók, stb.) a személyazonosító </w:t>
      </w:r>
      <w:r w:rsidRPr="005D2BC7">
        <w:rPr>
          <w:rFonts w:ascii="Times New Roman" w:eastAsia="Times New Roman" w:hAnsi="Times New Roman"/>
          <w:sz w:val="24"/>
          <w:szCs w:val="24"/>
          <w:lang w:eastAsia="hu-HU"/>
        </w:rPr>
        <w:t>okmányok egyike.</w:t>
      </w:r>
    </w:p>
    <w:p w:rsidR="00EE6991" w:rsidRPr="005F593C" w:rsidRDefault="00EE6991" w:rsidP="00EE69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A hivatalos vagy szolgálati ügyben eljáró </w:t>
      </w:r>
      <w:r w:rsidR="00CF2AC8">
        <w:rPr>
          <w:rFonts w:ascii="Times New Roman" w:eastAsia="Times New Roman" w:hAnsi="Times New Roman"/>
          <w:sz w:val="24"/>
          <w:szCs w:val="24"/>
          <w:lang w:eastAsia="hu-HU"/>
        </w:rPr>
        <w:t>személytől adategyeztetés céljából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, a feladata ellátására feljogosító igazolvány mellett a személy</w:t>
      </w:r>
      <w:r w:rsidR="00BD7496" w:rsidRPr="005F593C">
        <w:rPr>
          <w:rFonts w:ascii="Times New Roman" w:eastAsia="Times New Roman" w:hAnsi="Times New Roman"/>
          <w:sz w:val="24"/>
          <w:szCs w:val="24"/>
          <w:lang w:eastAsia="hu-HU"/>
        </w:rPr>
        <w:t>azonosító igazolvány is kérhető.</w:t>
      </w:r>
    </w:p>
    <w:p w:rsidR="005D2BBE" w:rsidRPr="00FA1E9A" w:rsidRDefault="005D2BBE" w:rsidP="005D2BB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1BA7" w:rsidRPr="005F593C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 belépésre jogosító igazolványo</w:t>
      </w:r>
      <w:r w:rsidR="00434281">
        <w:rPr>
          <w:rFonts w:ascii="Times New Roman" w:eastAsia="Times New Roman" w:hAnsi="Times New Roman"/>
          <w:sz w:val="24"/>
          <w:szCs w:val="24"/>
          <w:lang w:eastAsia="hu-HU"/>
        </w:rPr>
        <w:t>k szükség szerinti azonosítását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8720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655DF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655DF3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655DF3">
        <w:rPr>
          <w:rFonts w:ascii="Times New Roman" w:eastAsia="Times New Roman" w:hAnsi="Times New Roman"/>
          <w:sz w:val="24"/>
          <w:szCs w:val="24"/>
          <w:lang w:eastAsia="hu-HU"/>
        </w:rPr>
        <w:t>. szervek rendelkezésére bocsátott</w:t>
      </w:r>
      <w:r w:rsidR="0078720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34281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787209">
        <w:rPr>
          <w:rFonts w:ascii="Times New Roman" w:eastAsia="Times New Roman" w:hAnsi="Times New Roman"/>
          <w:sz w:val="24"/>
          <w:szCs w:val="24"/>
          <w:lang w:eastAsia="hu-HU"/>
        </w:rPr>
        <w:t>IGAZOLVÁNY MINTATÁR</w:t>
      </w:r>
      <w:r w:rsidR="00434281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kell elvégezni.</w:t>
      </w:r>
    </w:p>
    <w:p w:rsidR="005D2BBE" w:rsidRDefault="005D2BBE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4347" w:rsidRDefault="00764347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1E9A" w:rsidRDefault="00FA1E9A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FA1E9A" w:rsidRDefault="00FA1E9A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991" w:rsidRPr="00FA1E9A" w:rsidRDefault="00EE6991" w:rsidP="00FA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be- és kiléptetés</w:t>
      </w:r>
      <w:r w:rsidR="002C421E"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</w:t>
      </w:r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valamint a </w:t>
      </w:r>
      <w:proofErr w:type="spellStart"/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 területén tartózkodás</w:t>
      </w:r>
      <w:r w:rsidR="002C421E"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 vonatkozó </w:t>
      </w:r>
      <w:r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2C421E" w:rsidRPr="00FA1E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peciális szabályok</w:t>
      </w:r>
    </w:p>
    <w:p w:rsidR="00142D99" w:rsidRPr="005F593C" w:rsidRDefault="00142D99" w:rsidP="00636A19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951" w:rsidRPr="005F593C" w:rsidRDefault="0098695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személyi állományának tagjai munkavégzés céljából, meghatározott </w:t>
      </w:r>
      <w:r w:rsidRPr="005F593C">
        <w:rPr>
          <w:rFonts w:ascii="Times New Roman" w:hAnsi="Times New Roman" w:cs="Times New Roman"/>
          <w:sz w:val="24"/>
          <w:szCs w:val="24"/>
        </w:rPr>
        <w:t xml:space="preserve">szolgálati időrendszerüknek megfelelően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léphetnek be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területére. Beléphetnek továbbá szabadidőben, szabadnapon, szabadság ideje alatt személyes ügyintézés (orvosi rendelés, pénztár, étkezés, kondicionáló terem használat, stb.) céljából is, azonban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való mozgást kizárólag az ügyintézés helyszínére kell korlátozni. A fogvatartottak elhelyezésére, foglalkoztatására és munkáltatására szolgáló helyszíneken történő ügyintézésre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vezetője által szabályozott formában kerülhet sor. </w:t>
      </w:r>
    </w:p>
    <w:p w:rsidR="00986951" w:rsidRPr="005F593C" w:rsidRDefault="00986951" w:rsidP="009869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951" w:rsidRPr="005F593C" w:rsidRDefault="0098695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szerv, de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szervezet ál</w:t>
      </w:r>
      <w:r w:rsidR="00C32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lományába tartozók a </w:t>
      </w:r>
      <w:proofErr w:type="spellStart"/>
      <w:r w:rsidR="00C3236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32368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parancsnokával</w:t>
      </w:r>
      <w:r w:rsidR="003C52D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illetékes szakterület vezetőjével előre egye</w:t>
      </w:r>
      <w:r w:rsidR="003C52D9">
        <w:rPr>
          <w:rFonts w:ascii="Times New Roman" w:eastAsia="Times New Roman" w:hAnsi="Times New Roman" w:cs="Times New Roman"/>
          <w:sz w:val="24"/>
          <w:szCs w:val="24"/>
          <w:lang w:eastAsia="hu-HU"/>
        </w:rPr>
        <w:t>ztetett időpontban léph</w:t>
      </w:r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etnek be a </w:t>
      </w:r>
      <w:proofErr w:type="spellStart"/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</w:t>
      </w:r>
      <w:r w:rsidR="00CF2AC8" w:rsidRP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2AC8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(pl.: szakmai tapasztalatcsere, sportolás, egyéb hivatalos vagy személyes ügy rendezése miatt)</w:t>
      </w:r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6951" w:rsidRDefault="00986951" w:rsidP="00986951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951" w:rsidRPr="00764347" w:rsidRDefault="005D2BBE" w:rsidP="00764347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endkívüli esemény gyors megelőzése, megszakítása, felszámolása érdekében </w:t>
      </w:r>
      <w:r w:rsidR="00703CAA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D4A60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7446E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erro</w:t>
      </w:r>
      <w:r w:rsidR="003C52D9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relhárítás</w:t>
      </w:r>
      <w:r w:rsidR="0047446E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="0047446E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</w:t>
      </w:r>
      <w:r w:rsidR="00BD4A60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543B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Rendőrség, </w:t>
      </w:r>
      <w:r w:rsidR="00375D4D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C52D9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446E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3C52D9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atasztrófavédelem</w:t>
      </w:r>
      <w:r w:rsidR="00375D4D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</w:t>
      </w:r>
      <w:r w:rsidR="00986951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Mentőszolgálat (a továbbiakban: közigazgatási szervek) tagjainak</w:t>
      </w:r>
      <w:r w:rsidR="00986951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területére történő </w:t>
      </w:r>
      <w:r w:rsidR="00986951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beléptetése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alkalmával,</w:t>
      </w:r>
      <w:r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személyi állománya </w:t>
      </w:r>
      <w:r w:rsidR="00703CAA"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ellenőrzést </w:t>
      </w:r>
      <w:r w:rsidRPr="001F2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hajthat végre. </w:t>
      </w:r>
      <w:r w:rsidR="001F2266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Mentőszolgálat tagjainak a közvetlen életveszély elhárítása érdekében történő beléptetése során is ugyanezt az eljárást szükséges alkalmazni.</w:t>
      </w:r>
      <w:r w:rsid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belépő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szerv 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beosztotti állo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mányának illetékességét, létszámukat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általuk alkalmazott, használt eszközök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</w:t>
      </w:r>
      <w:r w:rsidR="00703CAA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legalitását 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</w:t>
      </w:r>
      <w:r w:rsidR="00986951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vezetőjének felelőssége</w:t>
      </w:r>
      <w:r w:rsidR="009D0D79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összesítve</w:t>
      </w:r>
      <w:r w:rsidR="00703CAA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igazolni.</w:t>
      </w:r>
    </w:p>
    <w:p w:rsidR="006D0066" w:rsidRPr="006D0066" w:rsidRDefault="006D0066" w:rsidP="006D006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6" w:rsidRDefault="00C32368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parancsnok</w:t>
      </w:r>
      <w:r w:rsidR="006D0066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elrendelt és megbízásából végrehajtott operatív akciókkal összefüggő be-</w:t>
      </w:r>
      <w:r w:rsidR="00BF4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0066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5D2BBE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>kiléptetések végrehajtására a 1</w:t>
      </w:r>
      <w:r w:rsidR="00AD303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D0066" w:rsidRPr="00764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pontban meghatározottak az irányadók. </w:t>
      </w:r>
    </w:p>
    <w:p w:rsidR="00732DFC" w:rsidRPr="00732DFC" w:rsidRDefault="00732DFC" w:rsidP="00732DF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F8B" w:rsidRPr="00732DFC" w:rsidRDefault="00EE6991" w:rsidP="00732DFC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C421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fogvatartotthoz 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látogatási céllal érkező</w:t>
      </w:r>
      <w:r w:rsidR="002C421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2C421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1251F5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1251F5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3672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látogatási értesítésé</w:t>
      </w:r>
      <w:r w:rsidR="00907B82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feltüntetett </w:t>
      </w:r>
      <w:r w:rsidR="002C421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léptethető be a </w:t>
      </w:r>
      <w:proofErr w:type="spellStart"/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területére. </w:t>
      </w:r>
      <w:r w:rsidR="00DF58F7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nem magyar állampolgárságú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C4B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fogvatartottat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illetékes külképviselet tagja nem az általános látogatási időben </w:t>
      </w:r>
      <w:r w:rsidR="009A2A95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kívánja meglátogatni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677F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a </w:t>
      </w:r>
      <w:r w:rsidR="009A2A95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látogatásra 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vezetőjével előzetesen egyeztetett időpontban kerülhet sor.</w:t>
      </w:r>
      <w:r w:rsidR="00C901B7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58F7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 állampolgárságú</w:t>
      </w:r>
      <w:r w:rsidR="00CF2AC8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3213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fogvatartotthoz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külföldről érkezett szemé</w:t>
      </w:r>
      <w:r w:rsidR="002677F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 látogatását – a </w:t>
      </w:r>
      <w:proofErr w:type="spellStart"/>
      <w:r w:rsidR="002677F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2677F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vezetőjének hatáskörében – </w:t>
      </w:r>
      <w:r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>sor</w:t>
      </w:r>
      <w:r w:rsidR="002677FE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kívül </w:t>
      </w:r>
      <w:r w:rsidR="002778C2" w:rsidRPr="00732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engedélyezni kell. </w:t>
      </w:r>
    </w:p>
    <w:p w:rsidR="002778C2" w:rsidRPr="002778C2" w:rsidRDefault="002778C2" w:rsidP="002778C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1251F5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előzetesen letartóztatott, ha a kapcsolattartói körbe nem tartozó személyt akar megbízni ügyeinek intézésével, a kapcsolattartói körbe történő felvétel engedélyezését magának kell kérnie a rendelkezési jog gyakorlójától.</w:t>
      </w:r>
      <w:r w:rsidR="00125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 e feltétel</w:t>
      </w:r>
      <w:r w:rsidRPr="00125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teljesülése után adhat ügyeinek intézésére írásos meghatalmazást, melyet a fogvatartott képviselője a </w:t>
      </w:r>
      <w:proofErr w:type="spellStart"/>
      <w:r w:rsidRPr="001251F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25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területére történő belépéskor köteles felmutatni. </w:t>
      </w:r>
    </w:p>
    <w:p w:rsidR="00EE6991" w:rsidRPr="00186718" w:rsidRDefault="00EE6991" w:rsidP="0018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5F593C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 képviselőjének beléptetését meg kell tagadni, ha a rendelkezési jog gyakorlója a fogvatartottal való kapcsolattartását korlátozta vagy kizár</w:t>
      </w:r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ta, illetve akkor is, </w:t>
      </w:r>
      <w:r w:rsidR="00F1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látogatás alkalmával, akár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szervvel, akár a </w:t>
      </w:r>
      <w:r w:rsidR="00CF2AC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megbízójával szemben tanúsított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magatartása, illetve a vele kapcsolatosan rendelkezésre álló adatok alapján arra lehet következtetni, hogy beléptetése esetén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biztonságát, rendjét veszélyeztetheti.</w:t>
      </w:r>
    </w:p>
    <w:p w:rsidR="00EE6991" w:rsidRPr="005F593C" w:rsidRDefault="00EE6991" w:rsidP="00EE6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5F593C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Bűnmegelőzési célú látogatásra hivatali időben, 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vezetőjével előre egyeztetett időpontban kerülhet sor. Az 5 fős létszámot meghaladó tanulói vagy hallgatói csoportot az oktatási intézmény által előzetesen megküldött névjegyzék alapján kell beléptetni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névjegyzék tartalmazza a hallgatók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ev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t,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nevét, a születés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dátumát, illetve a személyazonosít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ásra használt igazolvány számát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belépők</w:t>
      </w:r>
      <w:r w:rsid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adatait a </w:t>
      </w:r>
      <w:proofErr w:type="spellStart"/>
      <w:r w:rsid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szervbe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belépő személyek nyilvántartó köny</w:t>
      </w:r>
      <w:r w:rsid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vbe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kell bejegyezni, csak létszámadataikat,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05C6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azonban a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névjegyzéket az ügyrendi szabályoknak megfelelően kell tárolni és megőrizni.</w:t>
      </w:r>
    </w:p>
    <w:p w:rsidR="00240FDF" w:rsidRPr="005F593C" w:rsidRDefault="00240FDF" w:rsidP="0024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5F593C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szervhez szakmai látogatás céljából érkező </w:t>
      </w:r>
      <w:r w:rsidR="00463DD9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 belépését az országos parancsnok </w:t>
      </w:r>
      <w:r w:rsidR="00426BCB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és </w:t>
      </w:r>
      <w:proofErr w:type="spellStart"/>
      <w:r w:rsidR="00426BCB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fogvatartási</w:t>
      </w:r>
      <w:proofErr w:type="spellEnd"/>
      <w:r w:rsidR="00426BCB"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helyettese </w:t>
      </w: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engedélyezi. </w:t>
      </w:r>
    </w:p>
    <w:p w:rsidR="00EE6991" w:rsidRPr="005F593C" w:rsidRDefault="00EE6991" w:rsidP="00EE6991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:rsidR="00126DB2" w:rsidRPr="00AF6022" w:rsidRDefault="00240FDF" w:rsidP="00AF602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 w:cs="Times New Roman"/>
          <w:sz w:val="24"/>
          <w:szCs w:val="24"/>
          <w:lang w:eastAsia="hu-HU"/>
        </w:rPr>
        <w:t>A sajtó nyilvános eseményekkel kapcsola</w:t>
      </w:r>
      <w:r w:rsid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tos eljárásrendre </w:t>
      </w:r>
      <w:r w:rsidR="00AF6022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kommunikációjáról</w:t>
      </w:r>
      <w:r w:rsidR="003E376D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3E376D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32/2016. </w:t>
      </w:r>
      <w:r w:rsidR="00AF6022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(VIII.9.) </w:t>
      </w:r>
      <w:r w:rsidR="003E376D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r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szakutasítás előírásai az iránymutatóak.</w:t>
      </w:r>
      <w:r w:rsidR="00D12BDD" w:rsidRPr="00AF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E7468" w:rsidRPr="005E7468" w:rsidRDefault="005E7468" w:rsidP="005E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5F593C" w:rsidRDefault="006A1690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EE6991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belépés jogcímére utaló jelzést (kitűző kártya)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EE6991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belépő személy a felső ruházatra tűzve köteles viselni.</w:t>
      </w:r>
    </w:p>
    <w:p w:rsidR="00E44C05" w:rsidRPr="00E44C05" w:rsidRDefault="00E44C05" w:rsidP="00E44C05">
      <w:pPr>
        <w:pStyle w:val="Listaszerbekezds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E44C05" w:rsidRPr="003E376D" w:rsidRDefault="00186718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büntetések, az intézkedések, egyes kényszerintézkedések és a szabálysértési elzárás végrehajtásáról szóló 2013. évi CCXL. törvény</w:t>
      </w:r>
      <w:r w:rsidR="00115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177. §</w:t>
      </w:r>
      <w:r w:rsidR="00E83E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látogatókra vonatkozó –</w:t>
      </w:r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szervek </w:t>
      </w:r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rendjével, a </w:t>
      </w:r>
      <w:proofErr w:type="spellStart"/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</w:t>
      </w:r>
      <w:r w:rsidR="00E83EF1">
        <w:rPr>
          <w:rFonts w:ascii="Times New Roman" w:eastAsia="Times New Roman" w:hAnsi="Times New Roman" w:cs="Times New Roman"/>
          <w:sz w:val="24"/>
          <w:szCs w:val="24"/>
          <w:lang w:eastAsia="hu-HU"/>
        </w:rPr>
        <w:t>artás</w:t>
      </w:r>
      <w:proofErr w:type="spellEnd"/>
      <w:r w:rsidR="00E83E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biztonságával összefüggő –</w:t>
      </w:r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rendelkezéseit a </w:t>
      </w:r>
      <w:proofErr w:type="spellStart"/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</w:t>
      </w:r>
      <w:r w:rsidR="008E5412"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4C05"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alkalmazz</w:t>
      </w:r>
      <w:r w:rsidRPr="003E376D">
        <w:rPr>
          <w:rFonts w:ascii="Times New Roman" w:eastAsia="Times New Roman" w:hAnsi="Times New Roman" w:cs="Times New Roman"/>
          <w:sz w:val="24"/>
          <w:szCs w:val="24"/>
          <w:lang w:eastAsia="hu-HU"/>
        </w:rPr>
        <w:t>ák megfelelően.</w:t>
      </w:r>
    </w:p>
    <w:p w:rsidR="00375D4D" w:rsidRDefault="00375D4D" w:rsidP="006A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347" w:rsidRPr="005F593C" w:rsidRDefault="00764347" w:rsidP="006A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E9A" w:rsidRDefault="00FA1E9A" w:rsidP="00FA1E9A">
      <w:pPr>
        <w:pStyle w:val="Listaszerbekezds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FA1E9A" w:rsidRDefault="00FA1E9A" w:rsidP="00FA1E9A">
      <w:pPr>
        <w:pStyle w:val="Listaszerbekezds"/>
        <w:tabs>
          <w:tab w:val="left" w:pos="4536"/>
        </w:tabs>
        <w:spacing w:after="0" w:line="240" w:lineRule="auto"/>
        <w:ind w:left="10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991" w:rsidRPr="005F593C" w:rsidRDefault="00EE6991" w:rsidP="00FA1E9A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593C">
        <w:rPr>
          <w:rFonts w:ascii="Times New Roman" w:eastAsia="Calibri" w:hAnsi="Times New Roman" w:cs="Times New Roman"/>
          <w:b/>
          <w:sz w:val="24"/>
          <w:szCs w:val="24"/>
        </w:rPr>
        <w:t>Belépésre jelentkező személyek ruházatának, csomagjának</w:t>
      </w:r>
      <w:r w:rsidR="000B7320">
        <w:rPr>
          <w:rFonts w:ascii="Times New Roman" w:eastAsia="Calibri" w:hAnsi="Times New Roman" w:cs="Times New Roman"/>
          <w:b/>
          <w:sz w:val="24"/>
          <w:szCs w:val="24"/>
        </w:rPr>
        <w:t>, valamint gépjárművek</w:t>
      </w:r>
      <w:r w:rsidRPr="005F593C">
        <w:rPr>
          <w:rFonts w:ascii="Times New Roman" w:eastAsia="Calibri" w:hAnsi="Times New Roman" w:cs="Times New Roman"/>
          <w:b/>
          <w:sz w:val="24"/>
          <w:szCs w:val="24"/>
        </w:rPr>
        <w:t xml:space="preserve"> ellenőrzése</w:t>
      </w:r>
    </w:p>
    <w:p w:rsidR="00EE6991" w:rsidRPr="005F593C" w:rsidRDefault="00EE6991" w:rsidP="00EE6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5F593C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. szerv területére be nem vihető tárgyak tekintetében a beléptetésre váró személytől szóbeli nyilatkozatot is kérni kell. A beviteli tilalom alá eső eszközöket a belépni szándékozó személy önként, vagy a beléptetést végrehajtó személyi állomány tagjának felszólítására köteles a megőrzésre kijelölt helyen elzárni.</w:t>
      </w:r>
    </w:p>
    <w:p w:rsidR="00EE6991" w:rsidRPr="005F593C" w:rsidRDefault="00EE6991" w:rsidP="006A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4D" w:rsidRPr="002165A9" w:rsidRDefault="00EE6991" w:rsidP="002165A9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. szerv te</w:t>
      </w:r>
      <w:r w:rsidR="003C6033" w:rsidRPr="005F593C">
        <w:rPr>
          <w:rFonts w:ascii="Times New Roman" w:eastAsia="Times New Roman" w:hAnsi="Times New Roman"/>
          <w:sz w:val="24"/>
          <w:szCs w:val="24"/>
          <w:lang w:eastAsia="hu-HU"/>
        </w:rPr>
        <w:t>rületére bel</w:t>
      </w:r>
      <w:r w:rsidR="004D7A26">
        <w:rPr>
          <w:rFonts w:ascii="Times New Roman" w:eastAsia="Times New Roman" w:hAnsi="Times New Roman"/>
          <w:sz w:val="24"/>
          <w:szCs w:val="24"/>
          <w:lang w:eastAsia="hu-HU"/>
        </w:rPr>
        <w:t xml:space="preserve">épő személy ruházatának, csomagjának közvetlen átvizsgálása </w:t>
      </w:r>
      <w:r w:rsidR="00956558" w:rsidRPr="005F593C">
        <w:rPr>
          <w:rFonts w:ascii="Times New Roman" w:eastAsia="Times New Roman" w:hAnsi="Times New Roman"/>
          <w:sz w:val="24"/>
          <w:szCs w:val="24"/>
          <w:lang w:eastAsia="hu-HU"/>
        </w:rPr>
        <w:t>nem történhet megalázó,</w:t>
      </w:r>
      <w:r w:rsidR="00D4534D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szeméremsértő módon.</w:t>
      </w:r>
      <w:r w:rsidR="002165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165A9" w:rsidRPr="002165A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2165A9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személyi állomány </w:t>
      </w:r>
      <w:r w:rsidR="002165A9" w:rsidRPr="002165A9">
        <w:rPr>
          <w:rFonts w:ascii="Times New Roman" w:eastAsia="Times New Roman" w:hAnsi="Times New Roman"/>
          <w:sz w:val="24"/>
          <w:szCs w:val="24"/>
          <w:lang w:eastAsia="hu-HU"/>
        </w:rPr>
        <w:t>azonos nemű tagja a ruházat</w:t>
      </w:r>
      <w:r w:rsidR="002165A9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2165A9" w:rsidRPr="002165A9">
        <w:rPr>
          <w:rFonts w:ascii="Times New Roman" w:eastAsia="Times New Roman" w:hAnsi="Times New Roman"/>
          <w:sz w:val="24"/>
          <w:szCs w:val="24"/>
          <w:lang w:eastAsia="hu-HU"/>
        </w:rPr>
        <w:t>t külön átvizsgáló helyiségben közvetlenül is átvizsgálhatja.</w:t>
      </w:r>
    </w:p>
    <w:p w:rsidR="002165A9" w:rsidRPr="005F593C" w:rsidRDefault="002165A9" w:rsidP="00D4534D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6991" w:rsidRPr="005F593C" w:rsidRDefault="00D4534D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Amennyiben az érintett személy az ellenőrzéshez nem járul hozzá, a belépését meg kell tagadni, ezzel egyidejűleg a helyszín azonnali elhagyására kell felszólítani, továbbá aki a felszólításnak nem tesz eleget, az eltávolítására a rendőrség segítségét kell kérni.</w:t>
      </w:r>
    </w:p>
    <w:p w:rsidR="00D4534D" w:rsidRPr="005F593C" w:rsidRDefault="00D4534D" w:rsidP="00D4534D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534D" w:rsidRPr="00764347" w:rsidRDefault="00D4534D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Abban az esetben, ha a belépni szándékozó személy a személyazonosságának </w:t>
      </w: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igazolásában, a ruházata és személyi poggyásza átvizsgálásában nem működik közre, a </w:t>
      </w:r>
      <w:proofErr w:type="spellStart"/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. szerv területére történő beléptetését meg kell tagadni.</w:t>
      </w:r>
    </w:p>
    <w:p w:rsidR="00D4534D" w:rsidRPr="00764347" w:rsidRDefault="00D4534D" w:rsidP="00D4534D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534D" w:rsidRPr="00764347" w:rsidRDefault="003E376D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Nem léptethető be </w:t>
      </w:r>
      <w:r w:rsidR="00291680" w:rsidRPr="00764347">
        <w:rPr>
          <w:rFonts w:ascii="Times New Roman" w:eastAsia="Times New Roman" w:hAnsi="Times New Roman"/>
          <w:sz w:val="24"/>
          <w:szCs w:val="24"/>
          <w:lang w:eastAsia="hu-HU"/>
        </w:rPr>
        <w:t>zavart</w:t>
      </w:r>
      <w:r w:rsidR="00D4534D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állapotban lévő személy, továbbá aki az előzetes figyelmeztetés ellenére is tiltott tárgyat kísérel meg bejuttatni a </w:t>
      </w:r>
      <w:proofErr w:type="spellStart"/>
      <w:r w:rsidR="00D4534D" w:rsidRPr="0076434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D4534D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. szerv területére. </w:t>
      </w:r>
    </w:p>
    <w:p w:rsidR="00D4534D" w:rsidRPr="00764347" w:rsidRDefault="00D4534D" w:rsidP="00D4534D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0D94" w:rsidRPr="00764347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Abban az esetben, ha a belépésre jelentkező személy közli, hogy „szívritmus mesterséges fenntartására szolgáló készüléket” visel és azt hivatalos irattal is igazol</w:t>
      </w:r>
      <w:r w:rsidR="00150721" w:rsidRPr="00764347">
        <w:rPr>
          <w:rFonts w:ascii="Times New Roman" w:eastAsia="Times New Roman" w:hAnsi="Times New Roman"/>
          <w:sz w:val="24"/>
          <w:szCs w:val="24"/>
          <w:lang w:eastAsia="hu-HU"/>
        </w:rPr>
        <w:t>ja, a ruházata csak kézzel vizsgálható át</w:t>
      </w: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, technikai eszköz az ellenőrzéshez nem alkalmazható.</w:t>
      </w:r>
    </w:p>
    <w:p w:rsidR="00A10D94" w:rsidRPr="00764347" w:rsidRDefault="00A10D94" w:rsidP="00A10D94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6991" w:rsidRPr="005A4888" w:rsidRDefault="00A10D94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. szerv területére belépni kívánó személy, aki belépteté</w:t>
      </w:r>
      <w:r w:rsidR="00442967" w:rsidRPr="00764347">
        <w:rPr>
          <w:rFonts w:ascii="Times New Roman" w:eastAsia="Times New Roman" w:hAnsi="Times New Roman"/>
          <w:sz w:val="24"/>
          <w:szCs w:val="24"/>
          <w:lang w:eastAsia="hu-HU"/>
        </w:rPr>
        <w:t>se során közli, hogy egészség</w:t>
      </w: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>i állapota miatt életmentő gyógyszer tartásár</w:t>
      </w:r>
      <w:r w:rsidR="00B61012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a van szüksége és azt orvosi </w:t>
      </w:r>
      <w:r w:rsidR="00D810FF" w:rsidRPr="00764347">
        <w:rPr>
          <w:rFonts w:ascii="Times New Roman" w:eastAsia="Times New Roman" w:hAnsi="Times New Roman"/>
          <w:sz w:val="24"/>
          <w:szCs w:val="24"/>
          <w:lang w:eastAsia="hu-HU"/>
        </w:rPr>
        <w:t>igazolás alapján</w:t>
      </w:r>
      <w:r w:rsidR="00B61012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810FF" w:rsidRPr="00764347">
        <w:rPr>
          <w:rFonts w:ascii="Times New Roman" w:eastAsia="Times New Roman" w:hAnsi="Times New Roman"/>
          <w:sz w:val="24"/>
          <w:szCs w:val="24"/>
          <w:lang w:eastAsia="hu-HU"/>
        </w:rPr>
        <w:t>hitelesen</w:t>
      </w:r>
      <w:r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igazolni tudja, </w:t>
      </w:r>
      <w:r w:rsidR="009F052F">
        <w:rPr>
          <w:rFonts w:ascii="Times New Roman" w:eastAsia="Times New Roman" w:hAnsi="Times New Roman"/>
          <w:sz w:val="24"/>
          <w:szCs w:val="24"/>
          <w:lang w:eastAsia="hu-HU"/>
        </w:rPr>
        <w:t>az abban megjelölt</w:t>
      </w:r>
      <w:r w:rsidR="00B61012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mennyisé</w:t>
      </w:r>
      <w:r w:rsidR="009F052F">
        <w:rPr>
          <w:rFonts w:ascii="Times New Roman" w:eastAsia="Times New Roman" w:hAnsi="Times New Roman"/>
          <w:sz w:val="24"/>
          <w:szCs w:val="24"/>
          <w:lang w:eastAsia="hu-HU"/>
        </w:rPr>
        <w:t xml:space="preserve">gű gyógyszert magánál tarthatja. </w:t>
      </w:r>
      <w:r w:rsidR="003C137F">
        <w:rPr>
          <w:rFonts w:ascii="Times New Roman" w:eastAsia="Times New Roman" w:hAnsi="Times New Roman"/>
          <w:sz w:val="24"/>
          <w:szCs w:val="24"/>
          <w:lang w:eastAsia="hu-HU"/>
        </w:rPr>
        <w:t>Az érintettnek n</w:t>
      </w:r>
      <w:r w:rsidR="005F593C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yilatkoznia kell a </w:t>
      </w:r>
      <w:r w:rsidR="00E80BCC" w:rsidRPr="00764347">
        <w:rPr>
          <w:rFonts w:ascii="Times New Roman" w:eastAsia="Times New Roman" w:hAnsi="Times New Roman"/>
          <w:sz w:val="24"/>
          <w:szCs w:val="24"/>
          <w:lang w:eastAsia="hu-HU"/>
        </w:rPr>
        <w:t>gyógyszer</w:t>
      </w:r>
      <w:r w:rsidR="005F593C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felhasználási formájáról, továbbá</w:t>
      </w:r>
      <w:r w:rsidR="00B61012" w:rsidRPr="0076434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36763">
        <w:rPr>
          <w:rFonts w:ascii="Times New Roman" w:eastAsia="Times New Roman" w:hAnsi="Times New Roman"/>
          <w:sz w:val="24"/>
          <w:szCs w:val="24"/>
          <w:lang w:eastAsia="hu-HU"/>
        </w:rPr>
        <w:t xml:space="preserve">annak </w:t>
      </w:r>
      <w:r w:rsidR="00B61012" w:rsidRPr="00764347">
        <w:rPr>
          <w:rFonts w:ascii="Times New Roman" w:eastAsia="Times New Roman" w:hAnsi="Times New Roman"/>
          <w:sz w:val="24"/>
          <w:szCs w:val="24"/>
          <w:lang w:eastAsia="hu-HU"/>
        </w:rPr>
        <w:t>ellenőrzését lehetővé kell</w:t>
      </w:r>
      <w:r w:rsidR="00B61012" w:rsidRPr="005A4888">
        <w:rPr>
          <w:rFonts w:ascii="Times New Roman" w:eastAsia="Times New Roman" w:hAnsi="Times New Roman"/>
          <w:sz w:val="24"/>
          <w:szCs w:val="24"/>
          <w:lang w:eastAsia="hu-HU"/>
        </w:rPr>
        <w:t xml:space="preserve"> tennie a személyi állomány részére.</w:t>
      </w:r>
    </w:p>
    <w:p w:rsidR="00EE6991" w:rsidRPr="005A4888" w:rsidRDefault="00EE6991" w:rsidP="00D45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6991" w:rsidRPr="005A4888" w:rsidRDefault="00EE6991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beléptetett személy olyan magatartást tanúsít, amellyel a </w:t>
      </w:r>
      <w:proofErr w:type="spellStart"/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>fo</w:t>
      </w:r>
      <w:r w:rsidR="00F748AB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>vatartás</w:t>
      </w:r>
      <w:proofErr w:type="spellEnd"/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 xml:space="preserve"> rendjét és biztonságát megsérti, a </w:t>
      </w:r>
      <w:proofErr w:type="spellStart"/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A4888">
        <w:rPr>
          <w:rFonts w:ascii="Times New Roman" w:eastAsia="Times New Roman" w:hAnsi="Times New Roman"/>
          <w:sz w:val="24"/>
          <w:szCs w:val="24"/>
          <w:lang w:eastAsia="hu-HU"/>
        </w:rPr>
        <w:t>. szerv területéről ki kell utasítani.</w:t>
      </w:r>
    </w:p>
    <w:p w:rsidR="00126DB2" w:rsidRPr="005A4888" w:rsidRDefault="00126DB2" w:rsidP="00292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B2F" w:rsidRDefault="003E376D" w:rsidP="00D33B2F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Azokban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szervekben, ahol egymástól 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elkülönítetten működnek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2A1A63">
        <w:rPr>
          <w:rFonts w:ascii="Times New Roman" w:eastAsia="Times New Roman" w:hAnsi="Times New Roman"/>
          <w:sz w:val="24"/>
          <w:szCs w:val="24"/>
          <w:lang w:eastAsia="hu-HU"/>
        </w:rPr>
        <w:t>személy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-és </w:t>
      </w:r>
      <w:r w:rsidR="002A1A63">
        <w:rPr>
          <w:rFonts w:ascii="Times New Roman" w:eastAsia="Times New Roman" w:hAnsi="Times New Roman"/>
          <w:sz w:val="24"/>
          <w:szCs w:val="24"/>
          <w:lang w:eastAsia="hu-HU"/>
        </w:rPr>
        <w:t>gépjármű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E6991" w:rsidRPr="005A4888">
        <w:rPr>
          <w:rFonts w:ascii="Times New Roman" w:eastAsia="Times New Roman" w:hAnsi="Times New Roman"/>
          <w:sz w:val="24"/>
          <w:szCs w:val="24"/>
          <w:lang w:eastAsia="hu-HU"/>
        </w:rPr>
        <w:t>bejárat</w:t>
      </w:r>
      <w:r w:rsidR="00BB0034">
        <w:rPr>
          <w:rFonts w:ascii="Times New Roman" w:eastAsia="Times New Roman" w:hAnsi="Times New Roman"/>
          <w:sz w:val="24"/>
          <w:szCs w:val="24"/>
          <w:lang w:eastAsia="hu-HU"/>
        </w:rPr>
        <w:t>i kapuk,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gépjárműbejáratnál a személybejárati kapu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ra meghatározott módon kell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ruházat és csomagátvizsgálást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végrehajtani. A gépjármű bejárati kapun beléptetett</w:t>
      </w:r>
      <w:r w:rsidR="00F90F51">
        <w:rPr>
          <w:rFonts w:ascii="Times New Roman" w:eastAsia="Times New Roman" w:hAnsi="Times New Roman"/>
          <w:sz w:val="24"/>
          <w:szCs w:val="24"/>
          <w:lang w:eastAsia="hu-HU"/>
        </w:rPr>
        <w:t xml:space="preserve"> gépjármű ellenőrzésével </w:t>
      </w:r>
      <w:r w:rsidR="00750426">
        <w:rPr>
          <w:rFonts w:ascii="Times New Roman" w:eastAsia="Times New Roman" w:hAnsi="Times New Roman"/>
          <w:sz w:val="24"/>
          <w:szCs w:val="24"/>
          <w:lang w:eastAsia="hu-HU"/>
        </w:rPr>
        <w:t>egy időben</w:t>
      </w:r>
      <w:r w:rsidR="001871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E6991"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kell 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 xml:space="preserve">a járművel érkező </w:t>
      </w:r>
      <w:proofErr w:type="gramStart"/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személy(</w:t>
      </w:r>
      <w:proofErr w:type="spellStart"/>
      <w:proofErr w:type="gramEnd"/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750426"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="001A330B">
        <w:rPr>
          <w:rFonts w:ascii="Times New Roman" w:eastAsia="Times New Roman" w:hAnsi="Times New Roman"/>
          <w:sz w:val="24"/>
          <w:szCs w:val="24"/>
          <w:lang w:eastAsia="hu-HU"/>
        </w:rPr>
        <w:t>vizsgálását is elvégezni</w:t>
      </w:r>
      <w:r w:rsidR="00126DB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33B2F" w:rsidRPr="00D33B2F" w:rsidRDefault="00D33B2F" w:rsidP="00D33B2F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7218" w:rsidRPr="00927218" w:rsidRDefault="00D33B2F" w:rsidP="00927218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26DB2" w:rsidRPr="00D33B2F">
        <w:rPr>
          <w:rFonts w:ascii="Times New Roman" w:eastAsia="Times New Roman" w:hAnsi="Times New Roman"/>
          <w:sz w:val="24"/>
          <w:szCs w:val="24"/>
          <w:lang w:eastAsia="hu-HU"/>
        </w:rPr>
        <w:t xml:space="preserve"> járműveket és rakományukat </w:t>
      </w:r>
      <w:r w:rsidR="00384822" w:rsidRPr="00D33B2F">
        <w:rPr>
          <w:rFonts w:ascii="Times New Roman" w:eastAsia="Times New Roman" w:hAnsi="Times New Roman"/>
          <w:sz w:val="24"/>
          <w:szCs w:val="24"/>
          <w:lang w:eastAsia="hu-HU"/>
        </w:rPr>
        <w:t xml:space="preserve">biztonságtechnikai, illetve egyéb eszközök alkalmazásával (kamera, alvázvizsgáló tükör, létra stb.) </w:t>
      </w:r>
      <w:r w:rsidR="00126DB2" w:rsidRPr="00D33B2F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EE6991" w:rsidRPr="00D33B2F">
        <w:rPr>
          <w:rFonts w:ascii="Times New Roman" w:eastAsia="Times New Roman" w:hAnsi="Times New Roman"/>
          <w:sz w:val="24"/>
          <w:szCs w:val="24"/>
          <w:lang w:eastAsia="hu-HU"/>
        </w:rPr>
        <w:t xml:space="preserve"> akár speciálisan kiképze</w:t>
      </w:r>
      <w:r w:rsidR="00126DB2" w:rsidRPr="00D33B2F">
        <w:rPr>
          <w:rFonts w:ascii="Times New Roman" w:eastAsia="Times New Roman" w:hAnsi="Times New Roman"/>
          <w:sz w:val="24"/>
          <w:szCs w:val="24"/>
          <w:lang w:eastAsia="hu-HU"/>
        </w:rPr>
        <w:t xml:space="preserve">tt kutya igénybevétele </w:t>
      </w:r>
      <w:r w:rsidR="00126DB2" w:rsidRPr="00D33B2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mellett –</w:t>
      </w:r>
      <w:r w:rsidR="00EE6991" w:rsidRPr="00D33B2F">
        <w:rPr>
          <w:rFonts w:ascii="Times New Roman" w:eastAsia="Times New Roman" w:hAnsi="Times New Roman"/>
          <w:sz w:val="24"/>
          <w:szCs w:val="24"/>
          <w:lang w:eastAsia="hu-HU"/>
        </w:rPr>
        <w:t xml:space="preserve"> alapos ellenőrzésnek kell alávetni.</w:t>
      </w:r>
      <w:r w:rsidR="00927218">
        <w:rPr>
          <w:rFonts w:ascii="Times New Roman" w:eastAsia="Times New Roman" w:hAnsi="Times New Roman"/>
          <w:sz w:val="24"/>
          <w:szCs w:val="24"/>
          <w:lang w:eastAsia="hu-HU"/>
        </w:rPr>
        <w:t xml:space="preserve"> Ennek során vizsgálni kell a gépjármű motor-, utas-</w:t>
      </w:r>
      <w:r w:rsidR="0017653E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927218">
        <w:rPr>
          <w:rFonts w:ascii="Times New Roman" w:eastAsia="Times New Roman" w:hAnsi="Times New Roman"/>
          <w:sz w:val="24"/>
          <w:szCs w:val="24"/>
          <w:lang w:eastAsia="hu-HU"/>
        </w:rPr>
        <w:t xml:space="preserve"> és szállító terét, valamint alvázát is.</w:t>
      </w:r>
    </w:p>
    <w:p w:rsidR="00D33B2F" w:rsidRPr="00D33B2F" w:rsidRDefault="00D33B2F" w:rsidP="00D33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711D" w:rsidRDefault="0018711D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>. szerv területére belépő, futárszolgálat</w:t>
      </w:r>
      <w:r w:rsidR="00126DB2">
        <w:rPr>
          <w:rFonts w:ascii="Times New Roman" w:eastAsia="Times New Roman" w:hAnsi="Times New Roman"/>
          <w:sz w:val="24"/>
          <w:szCs w:val="24"/>
          <w:lang w:eastAsia="hu-HU"/>
        </w:rPr>
        <w:t>ot teljesítő rendőr –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a belföldi </w:t>
      </w:r>
      <w:r w:rsidR="00144A4E">
        <w:rPr>
          <w:rFonts w:ascii="Times New Roman" w:eastAsia="Times New Roman" w:hAnsi="Times New Roman"/>
          <w:sz w:val="24"/>
          <w:szCs w:val="24"/>
          <w:lang w:eastAsia="hu-HU"/>
        </w:rPr>
        <w:t>Állami Futárszolgálat tevékenységének szabályozásáról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44/1998. (X. 14.) BM rende</w:t>
      </w:r>
      <w:r w:rsidR="00126DB2">
        <w:rPr>
          <w:rFonts w:ascii="Times New Roman" w:eastAsia="Times New Roman" w:hAnsi="Times New Roman"/>
          <w:sz w:val="24"/>
          <w:szCs w:val="24"/>
          <w:lang w:eastAsia="hu-HU"/>
        </w:rPr>
        <w:t>let 7. § (3) bekezdése alapján –</w:t>
      </w:r>
      <w:r w:rsidRPr="005F593C">
        <w:rPr>
          <w:rFonts w:ascii="Times New Roman" w:eastAsia="Times New Roman" w:hAnsi="Times New Roman"/>
          <w:sz w:val="24"/>
          <w:szCs w:val="24"/>
          <w:lang w:eastAsia="hu-HU"/>
        </w:rPr>
        <w:t xml:space="preserve"> a személyazonossága megállapítása és lőfegyvere leadása után további ellenőrzés céljából nem tartóztatható fel, a ruházata, csomagja (futártáskája) nem ellenőrizhető. Amennyiben gépkocsival hajt be a területre, a jármű belseje nem kutatható át, tőle a be nem vihető tárgyak tekintetében szóbeli nyilatkozatot kell kérni.</w:t>
      </w:r>
    </w:p>
    <w:p w:rsidR="00764347" w:rsidRPr="00B70A81" w:rsidRDefault="00764347" w:rsidP="00B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6429A" w:rsidRPr="008C1D6A" w:rsidRDefault="0086429A" w:rsidP="008C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6429A" w:rsidRPr="00B70A81" w:rsidRDefault="0086429A" w:rsidP="0086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</w:t>
      </w:r>
      <w:r w:rsidRPr="00B70A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VI.</w:t>
      </w:r>
    </w:p>
    <w:p w:rsidR="0086429A" w:rsidRPr="00B70A81" w:rsidRDefault="0086429A" w:rsidP="0086429A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429A" w:rsidRDefault="0086429A" w:rsidP="0086429A">
      <w:pPr>
        <w:pStyle w:val="Listaszerbekezds"/>
        <w:spacing w:after="284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70A8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Záró rendelkezések</w:t>
      </w:r>
    </w:p>
    <w:p w:rsidR="0086429A" w:rsidRPr="0086429A" w:rsidRDefault="0086429A" w:rsidP="0086429A">
      <w:pPr>
        <w:pStyle w:val="Listaszerbekezds"/>
        <w:spacing w:after="284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8C1D6A" w:rsidRPr="008C1D6A" w:rsidRDefault="008C1D6A" w:rsidP="008C1D6A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jellegű </w:t>
      </w:r>
      <w:proofErr w:type="spellStart"/>
      <w:r w:rsidRPr="008C1D6A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C1D6A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szerveknél a beléptetést a külső zónában (az illetékességi terület határán) a parancsnok a helyi sajátosságok figyelembevételével szabályozza.</w:t>
      </w:r>
    </w:p>
    <w:p w:rsidR="008C1D6A" w:rsidRPr="008C1D6A" w:rsidRDefault="008C1D6A" w:rsidP="008C1D6A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2D9" w:rsidRPr="008C1D6A" w:rsidRDefault="002952D9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8C1D6A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8C1D6A">
        <w:rPr>
          <w:rFonts w:ascii="Times New Roman" w:eastAsia="Times New Roman" w:hAnsi="Times New Roman"/>
          <w:sz w:val="24"/>
          <w:szCs w:val="24"/>
          <w:lang w:eastAsia="hu-HU"/>
        </w:rPr>
        <w:t>. szerv területére történő be- és kiléptetések, valamint az</w:t>
      </w:r>
      <w:r w:rsidR="0033253C"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 ott tartózkodások szabályaival kapcsolatos </w:t>
      </w:r>
      <w:r w:rsidR="005A4888"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helyi intézkedések, </w:t>
      </w:r>
      <w:r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őr- és szolgálati utasítások, munkaköri leírások, továbbá a munkaköri leírások biztonsági mellékleteinek felülvizsgálatát és szükséges módosítását az utasítás hatálybalépését követő 30 napon belül </w:t>
      </w:r>
      <w:r w:rsidR="005A4888" w:rsidRPr="008C1D6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5A4888" w:rsidRPr="008C1D6A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5A4888"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. szerv vezetője </w:t>
      </w:r>
      <w:r w:rsidR="004F7DA8" w:rsidRPr="008C1D6A">
        <w:rPr>
          <w:rFonts w:ascii="Times New Roman" w:eastAsia="Times New Roman" w:hAnsi="Times New Roman"/>
          <w:sz w:val="24"/>
          <w:szCs w:val="24"/>
          <w:lang w:eastAsia="hu-HU"/>
        </w:rPr>
        <w:t xml:space="preserve">köteles </w:t>
      </w:r>
      <w:r w:rsidR="005A4888" w:rsidRPr="008C1D6A">
        <w:rPr>
          <w:rFonts w:ascii="Times New Roman" w:eastAsia="Times New Roman" w:hAnsi="Times New Roman"/>
          <w:sz w:val="24"/>
          <w:szCs w:val="24"/>
          <w:lang w:eastAsia="hu-HU"/>
        </w:rPr>
        <w:t>elvégezni</w:t>
      </w:r>
      <w:r w:rsidR="0033253C" w:rsidRPr="008C1D6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952D9" w:rsidRPr="002952D9" w:rsidRDefault="002952D9" w:rsidP="002952D9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52D9" w:rsidRDefault="00D325FF" w:rsidP="00BB0034">
      <w:pPr>
        <w:pStyle w:val="Listaszerbekezds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Ez a szakutasítás a kiadás napját követő napon lép</w:t>
      </w:r>
      <w:r w:rsidR="002952D9" w:rsidRPr="002952D9">
        <w:rPr>
          <w:rFonts w:ascii="Times New Roman" w:eastAsia="Times New Roman" w:hAnsi="Times New Roman"/>
          <w:sz w:val="24"/>
          <w:szCs w:val="24"/>
          <w:lang w:eastAsia="hu-HU"/>
        </w:rPr>
        <w:t xml:space="preserve"> hatályba.</w:t>
      </w:r>
    </w:p>
    <w:p w:rsidR="002952D9" w:rsidRDefault="002952D9" w:rsidP="0029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C79" w:rsidRDefault="004E0C79" w:rsidP="0029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2952D9" w:rsidRPr="002952D9" w:rsidRDefault="002952D9" w:rsidP="0029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52D9" w:rsidRDefault="002952D9" w:rsidP="004E0C79">
      <w:pPr>
        <w:spacing w:after="284" w:line="240" w:lineRule="auto"/>
        <w:ind w:left="566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Tóth Tamás </w:t>
      </w:r>
      <w:proofErr w:type="spellStart"/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vezérőrnagy</w:t>
      </w: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D72C2">
        <w:rPr>
          <w:rFonts w:ascii="Times New Roman" w:eastAsia="Times New Roman" w:hAnsi="Times New Roman" w:cs="Times New Roman"/>
          <w:b/>
          <w:lang w:eastAsia="hu-HU"/>
        </w:rPr>
        <w:t>országos parancsnok</w:t>
      </w:r>
    </w:p>
    <w:p w:rsidR="000739AE" w:rsidRPr="000739AE" w:rsidRDefault="000739AE" w:rsidP="00073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39AE">
        <w:rPr>
          <w:rFonts w:ascii="Times New Roman" w:eastAsia="Times New Roman" w:hAnsi="Times New Roman"/>
          <w:sz w:val="24"/>
          <w:szCs w:val="24"/>
          <w:lang w:eastAsia="hu-HU"/>
        </w:rPr>
        <w:t>Melléklet:</w:t>
      </w:r>
    </w:p>
    <w:p w:rsidR="000739AE" w:rsidRPr="000739AE" w:rsidRDefault="000739AE" w:rsidP="000739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39AE" w:rsidRPr="000739AE" w:rsidRDefault="000739AE" w:rsidP="000739A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39AE">
        <w:rPr>
          <w:rFonts w:ascii="Times New Roman" w:eastAsia="Times New Roman" w:hAnsi="Times New Roman"/>
          <w:sz w:val="24"/>
          <w:szCs w:val="24"/>
          <w:lang w:eastAsia="hu-HU"/>
        </w:rPr>
        <w:t xml:space="preserve">1. melléklet: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hyperlink r:id="rId8" w:history="1">
        <w:r w:rsidRPr="0030099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 xml:space="preserve">Tájékoztató a </w:t>
        </w:r>
        <w:proofErr w:type="spellStart"/>
        <w:r w:rsidRPr="0030099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bv</w:t>
        </w:r>
        <w:proofErr w:type="spellEnd"/>
        <w:r w:rsidRPr="0030099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. szerv területére belépő személyek részére a be- és kiléptetés, illetve a benntartózkodás szabályairól</w:t>
        </w:r>
      </w:hyperlink>
    </w:p>
    <w:sectPr w:rsidR="000739AE" w:rsidRPr="000739AE" w:rsidSect="006A1690">
      <w:head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B6" w:rsidRDefault="000933B6">
      <w:pPr>
        <w:spacing w:after="0" w:line="240" w:lineRule="auto"/>
      </w:pPr>
      <w:r>
        <w:separator/>
      </w:r>
    </w:p>
  </w:endnote>
  <w:endnote w:type="continuationSeparator" w:id="0">
    <w:p w:rsidR="000933B6" w:rsidRDefault="0009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B6" w:rsidRDefault="000933B6">
      <w:pPr>
        <w:spacing w:after="0" w:line="240" w:lineRule="auto"/>
      </w:pPr>
      <w:r>
        <w:separator/>
      </w:r>
    </w:p>
  </w:footnote>
  <w:footnote w:type="continuationSeparator" w:id="0">
    <w:p w:rsidR="000933B6" w:rsidRDefault="0009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1" w:rsidRDefault="00140182" w:rsidP="005A4888">
    <w:pPr>
      <w:pStyle w:val="lfej"/>
      <w:jc w:val="center"/>
    </w:pPr>
    <w:r>
      <w:fldChar w:fldCharType="begin"/>
    </w:r>
    <w:r w:rsidR="00577481">
      <w:instrText xml:space="preserve"> PAGE   \* MERGEFORMAT </w:instrText>
    </w:r>
    <w:r>
      <w:fldChar w:fldCharType="separate"/>
    </w:r>
    <w:r w:rsidR="0030099D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6D2"/>
    <w:multiLevelType w:val="hybridMultilevel"/>
    <w:tmpl w:val="9E025BEE"/>
    <w:lvl w:ilvl="0" w:tplc="6812D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BA"/>
    <w:multiLevelType w:val="hybridMultilevel"/>
    <w:tmpl w:val="5B18446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94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19F"/>
    <w:multiLevelType w:val="multilevel"/>
    <w:tmpl w:val="926CC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424BC"/>
    <w:multiLevelType w:val="hybridMultilevel"/>
    <w:tmpl w:val="721A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91D"/>
    <w:multiLevelType w:val="hybridMultilevel"/>
    <w:tmpl w:val="4442F5F8"/>
    <w:lvl w:ilvl="0" w:tplc="6812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9C"/>
    <w:multiLevelType w:val="hybridMultilevel"/>
    <w:tmpl w:val="6D42F1FA"/>
    <w:lvl w:ilvl="0" w:tplc="B50285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426"/>
    <w:multiLevelType w:val="hybridMultilevel"/>
    <w:tmpl w:val="90881846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2304CF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56B"/>
    <w:multiLevelType w:val="hybridMultilevel"/>
    <w:tmpl w:val="066A9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32CC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C4B"/>
    <w:multiLevelType w:val="hybridMultilevel"/>
    <w:tmpl w:val="E7122BE2"/>
    <w:lvl w:ilvl="0" w:tplc="6296A11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CA2"/>
    <w:multiLevelType w:val="hybridMultilevel"/>
    <w:tmpl w:val="58460E2E"/>
    <w:lvl w:ilvl="0" w:tplc="5B6E2262">
      <w:start w:val="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91"/>
    <w:rsid w:val="00002989"/>
    <w:rsid w:val="00012035"/>
    <w:rsid w:val="00012FC6"/>
    <w:rsid w:val="00023645"/>
    <w:rsid w:val="00027134"/>
    <w:rsid w:val="0004465E"/>
    <w:rsid w:val="00056216"/>
    <w:rsid w:val="000739AE"/>
    <w:rsid w:val="00084D5C"/>
    <w:rsid w:val="000933B6"/>
    <w:rsid w:val="000A136A"/>
    <w:rsid w:val="000B0DD7"/>
    <w:rsid w:val="000B345C"/>
    <w:rsid w:val="000B62A6"/>
    <w:rsid w:val="000B7320"/>
    <w:rsid w:val="000D682E"/>
    <w:rsid w:val="000E0352"/>
    <w:rsid w:val="000E0DC9"/>
    <w:rsid w:val="000E0F44"/>
    <w:rsid w:val="000E70E2"/>
    <w:rsid w:val="000F165B"/>
    <w:rsid w:val="001040A2"/>
    <w:rsid w:val="00105D0B"/>
    <w:rsid w:val="00107EB1"/>
    <w:rsid w:val="00112CB0"/>
    <w:rsid w:val="00115B10"/>
    <w:rsid w:val="001225DE"/>
    <w:rsid w:val="001251F5"/>
    <w:rsid w:val="001253FB"/>
    <w:rsid w:val="00126DB2"/>
    <w:rsid w:val="00130D90"/>
    <w:rsid w:val="00140182"/>
    <w:rsid w:val="0014202F"/>
    <w:rsid w:val="00142D99"/>
    <w:rsid w:val="00144A4E"/>
    <w:rsid w:val="00150721"/>
    <w:rsid w:val="0015540D"/>
    <w:rsid w:val="00165D21"/>
    <w:rsid w:val="00173672"/>
    <w:rsid w:val="0017653E"/>
    <w:rsid w:val="00186718"/>
    <w:rsid w:val="0018711D"/>
    <w:rsid w:val="00187D9F"/>
    <w:rsid w:val="001A211A"/>
    <w:rsid w:val="001A330B"/>
    <w:rsid w:val="001A5D5B"/>
    <w:rsid w:val="001B243B"/>
    <w:rsid w:val="001C2394"/>
    <w:rsid w:val="001C6433"/>
    <w:rsid w:val="001D5BBE"/>
    <w:rsid w:val="001D6629"/>
    <w:rsid w:val="001F21FB"/>
    <w:rsid w:val="001F2266"/>
    <w:rsid w:val="001F6572"/>
    <w:rsid w:val="00212E66"/>
    <w:rsid w:val="002165A9"/>
    <w:rsid w:val="002213F6"/>
    <w:rsid w:val="002242D5"/>
    <w:rsid w:val="00226969"/>
    <w:rsid w:val="0023582E"/>
    <w:rsid w:val="00240FDF"/>
    <w:rsid w:val="002514E1"/>
    <w:rsid w:val="00252076"/>
    <w:rsid w:val="0025482C"/>
    <w:rsid w:val="002610FE"/>
    <w:rsid w:val="002677FE"/>
    <w:rsid w:val="002719AD"/>
    <w:rsid w:val="002778C2"/>
    <w:rsid w:val="00282EDB"/>
    <w:rsid w:val="00291680"/>
    <w:rsid w:val="00292310"/>
    <w:rsid w:val="002952D9"/>
    <w:rsid w:val="002A1A63"/>
    <w:rsid w:val="002A583F"/>
    <w:rsid w:val="002C3C8E"/>
    <w:rsid w:val="002C421E"/>
    <w:rsid w:val="002E3045"/>
    <w:rsid w:val="002E4EFA"/>
    <w:rsid w:val="0030099D"/>
    <w:rsid w:val="00302938"/>
    <w:rsid w:val="00317AED"/>
    <w:rsid w:val="0033253C"/>
    <w:rsid w:val="00337292"/>
    <w:rsid w:val="00340887"/>
    <w:rsid w:val="0034248B"/>
    <w:rsid w:val="00342F5F"/>
    <w:rsid w:val="00351271"/>
    <w:rsid w:val="00360801"/>
    <w:rsid w:val="003655B9"/>
    <w:rsid w:val="00375BBC"/>
    <w:rsid w:val="00375D4D"/>
    <w:rsid w:val="00384822"/>
    <w:rsid w:val="003B414F"/>
    <w:rsid w:val="003C137F"/>
    <w:rsid w:val="003C52D9"/>
    <w:rsid w:val="003C6033"/>
    <w:rsid w:val="003E376D"/>
    <w:rsid w:val="003F34C9"/>
    <w:rsid w:val="004059D4"/>
    <w:rsid w:val="00405E7C"/>
    <w:rsid w:val="00426BCB"/>
    <w:rsid w:val="00434281"/>
    <w:rsid w:val="00442967"/>
    <w:rsid w:val="0044626A"/>
    <w:rsid w:val="004537F4"/>
    <w:rsid w:val="00454799"/>
    <w:rsid w:val="00456ACD"/>
    <w:rsid w:val="004622D3"/>
    <w:rsid w:val="00463DD9"/>
    <w:rsid w:val="0047446E"/>
    <w:rsid w:val="00481BA7"/>
    <w:rsid w:val="004820F5"/>
    <w:rsid w:val="00492D08"/>
    <w:rsid w:val="0049453F"/>
    <w:rsid w:val="004A3213"/>
    <w:rsid w:val="004A3F3B"/>
    <w:rsid w:val="004B12FE"/>
    <w:rsid w:val="004C4F0D"/>
    <w:rsid w:val="004D78A0"/>
    <w:rsid w:val="004D7A26"/>
    <w:rsid w:val="004E0C79"/>
    <w:rsid w:val="004E0E4F"/>
    <w:rsid w:val="004F31AD"/>
    <w:rsid w:val="004F77D4"/>
    <w:rsid w:val="004F7DA8"/>
    <w:rsid w:val="00536C3C"/>
    <w:rsid w:val="00546BE2"/>
    <w:rsid w:val="0055277A"/>
    <w:rsid w:val="00552EBA"/>
    <w:rsid w:val="0057298B"/>
    <w:rsid w:val="00577481"/>
    <w:rsid w:val="00583FD0"/>
    <w:rsid w:val="00590B6F"/>
    <w:rsid w:val="005A1EEF"/>
    <w:rsid w:val="005A4888"/>
    <w:rsid w:val="005C6965"/>
    <w:rsid w:val="005D2BBE"/>
    <w:rsid w:val="005D2BC7"/>
    <w:rsid w:val="005D7A80"/>
    <w:rsid w:val="005E31BC"/>
    <w:rsid w:val="005E7468"/>
    <w:rsid w:val="005F217E"/>
    <w:rsid w:val="005F593C"/>
    <w:rsid w:val="00613AC8"/>
    <w:rsid w:val="0063051D"/>
    <w:rsid w:val="00632AFC"/>
    <w:rsid w:val="00634231"/>
    <w:rsid w:val="00636A19"/>
    <w:rsid w:val="00655DF3"/>
    <w:rsid w:val="00690FD8"/>
    <w:rsid w:val="00697C6E"/>
    <w:rsid w:val="006A1690"/>
    <w:rsid w:val="006B7C38"/>
    <w:rsid w:val="006D0066"/>
    <w:rsid w:val="006F0A7E"/>
    <w:rsid w:val="0070179D"/>
    <w:rsid w:val="007022EE"/>
    <w:rsid w:val="00703CAA"/>
    <w:rsid w:val="0071165B"/>
    <w:rsid w:val="007273FA"/>
    <w:rsid w:val="00732DFC"/>
    <w:rsid w:val="00750426"/>
    <w:rsid w:val="00752779"/>
    <w:rsid w:val="00752D87"/>
    <w:rsid w:val="007641FA"/>
    <w:rsid w:val="00764347"/>
    <w:rsid w:val="007849B5"/>
    <w:rsid w:val="00787209"/>
    <w:rsid w:val="00787884"/>
    <w:rsid w:val="007964DF"/>
    <w:rsid w:val="007A55F2"/>
    <w:rsid w:val="007C77DC"/>
    <w:rsid w:val="007E16B9"/>
    <w:rsid w:val="007F5E66"/>
    <w:rsid w:val="008115D1"/>
    <w:rsid w:val="00836F18"/>
    <w:rsid w:val="00861F1D"/>
    <w:rsid w:val="0086429A"/>
    <w:rsid w:val="0086430D"/>
    <w:rsid w:val="00870F1B"/>
    <w:rsid w:val="0089295E"/>
    <w:rsid w:val="0089650D"/>
    <w:rsid w:val="008A31AC"/>
    <w:rsid w:val="008B5EB0"/>
    <w:rsid w:val="008C1D6A"/>
    <w:rsid w:val="008C3277"/>
    <w:rsid w:val="008C6716"/>
    <w:rsid w:val="008C7BD4"/>
    <w:rsid w:val="008E151B"/>
    <w:rsid w:val="008E5412"/>
    <w:rsid w:val="009014B2"/>
    <w:rsid w:val="00907B82"/>
    <w:rsid w:val="00910331"/>
    <w:rsid w:val="009217BF"/>
    <w:rsid w:val="00924F2F"/>
    <w:rsid w:val="00927218"/>
    <w:rsid w:val="0093626F"/>
    <w:rsid w:val="00956558"/>
    <w:rsid w:val="009572F8"/>
    <w:rsid w:val="009739C5"/>
    <w:rsid w:val="009868C2"/>
    <w:rsid w:val="00986951"/>
    <w:rsid w:val="009A2A95"/>
    <w:rsid w:val="009A6E7E"/>
    <w:rsid w:val="009B7A1B"/>
    <w:rsid w:val="009D0D79"/>
    <w:rsid w:val="009D2C4B"/>
    <w:rsid w:val="009D72C2"/>
    <w:rsid w:val="009F052F"/>
    <w:rsid w:val="00A10D94"/>
    <w:rsid w:val="00A27655"/>
    <w:rsid w:val="00A325B6"/>
    <w:rsid w:val="00A36763"/>
    <w:rsid w:val="00A4190C"/>
    <w:rsid w:val="00A42492"/>
    <w:rsid w:val="00A473E0"/>
    <w:rsid w:val="00A828D9"/>
    <w:rsid w:val="00A82C92"/>
    <w:rsid w:val="00A8674B"/>
    <w:rsid w:val="00A926E7"/>
    <w:rsid w:val="00A92DA5"/>
    <w:rsid w:val="00AD2CBF"/>
    <w:rsid w:val="00AD303F"/>
    <w:rsid w:val="00AE6F4E"/>
    <w:rsid w:val="00AE702B"/>
    <w:rsid w:val="00AF6022"/>
    <w:rsid w:val="00AF7399"/>
    <w:rsid w:val="00B04FFB"/>
    <w:rsid w:val="00B369DF"/>
    <w:rsid w:val="00B61012"/>
    <w:rsid w:val="00B70A81"/>
    <w:rsid w:val="00B82B66"/>
    <w:rsid w:val="00B90840"/>
    <w:rsid w:val="00BA00B3"/>
    <w:rsid w:val="00BA0341"/>
    <w:rsid w:val="00BA11FF"/>
    <w:rsid w:val="00BB0034"/>
    <w:rsid w:val="00BC2283"/>
    <w:rsid w:val="00BD4009"/>
    <w:rsid w:val="00BD4A60"/>
    <w:rsid w:val="00BD7496"/>
    <w:rsid w:val="00BE5546"/>
    <w:rsid w:val="00BF4A24"/>
    <w:rsid w:val="00BF7813"/>
    <w:rsid w:val="00C02F53"/>
    <w:rsid w:val="00C1161C"/>
    <w:rsid w:val="00C20333"/>
    <w:rsid w:val="00C26B1C"/>
    <w:rsid w:val="00C31F8B"/>
    <w:rsid w:val="00C32368"/>
    <w:rsid w:val="00C371C6"/>
    <w:rsid w:val="00C4543B"/>
    <w:rsid w:val="00C50CC3"/>
    <w:rsid w:val="00C51F7D"/>
    <w:rsid w:val="00C52A62"/>
    <w:rsid w:val="00C53BA6"/>
    <w:rsid w:val="00C55022"/>
    <w:rsid w:val="00C565CD"/>
    <w:rsid w:val="00C63AFA"/>
    <w:rsid w:val="00C70866"/>
    <w:rsid w:val="00C70C87"/>
    <w:rsid w:val="00C81D75"/>
    <w:rsid w:val="00C901B7"/>
    <w:rsid w:val="00C9190D"/>
    <w:rsid w:val="00C938BF"/>
    <w:rsid w:val="00CA2BD2"/>
    <w:rsid w:val="00CA3CE3"/>
    <w:rsid w:val="00CC4AFD"/>
    <w:rsid w:val="00CD2671"/>
    <w:rsid w:val="00CE2955"/>
    <w:rsid w:val="00CF2AC8"/>
    <w:rsid w:val="00D02E55"/>
    <w:rsid w:val="00D02FA5"/>
    <w:rsid w:val="00D07924"/>
    <w:rsid w:val="00D12BDD"/>
    <w:rsid w:val="00D243E7"/>
    <w:rsid w:val="00D325FF"/>
    <w:rsid w:val="00D33B2F"/>
    <w:rsid w:val="00D439CA"/>
    <w:rsid w:val="00D44B47"/>
    <w:rsid w:val="00D4534D"/>
    <w:rsid w:val="00D527B8"/>
    <w:rsid w:val="00D57805"/>
    <w:rsid w:val="00D7223D"/>
    <w:rsid w:val="00D7515F"/>
    <w:rsid w:val="00D810FF"/>
    <w:rsid w:val="00D81884"/>
    <w:rsid w:val="00D8757F"/>
    <w:rsid w:val="00DA0546"/>
    <w:rsid w:val="00DA5812"/>
    <w:rsid w:val="00DB2641"/>
    <w:rsid w:val="00DC2295"/>
    <w:rsid w:val="00DC4FCE"/>
    <w:rsid w:val="00DD3EFD"/>
    <w:rsid w:val="00DD72CE"/>
    <w:rsid w:val="00DF58F7"/>
    <w:rsid w:val="00E149DB"/>
    <w:rsid w:val="00E2376E"/>
    <w:rsid w:val="00E26C45"/>
    <w:rsid w:val="00E37319"/>
    <w:rsid w:val="00E44C05"/>
    <w:rsid w:val="00E74B24"/>
    <w:rsid w:val="00E77DFF"/>
    <w:rsid w:val="00E80249"/>
    <w:rsid w:val="00E80BCC"/>
    <w:rsid w:val="00E83EF1"/>
    <w:rsid w:val="00E91B1B"/>
    <w:rsid w:val="00EA716D"/>
    <w:rsid w:val="00EE6991"/>
    <w:rsid w:val="00F0513F"/>
    <w:rsid w:val="00F16868"/>
    <w:rsid w:val="00F34BA7"/>
    <w:rsid w:val="00F4231B"/>
    <w:rsid w:val="00F42F68"/>
    <w:rsid w:val="00F6405B"/>
    <w:rsid w:val="00F748AB"/>
    <w:rsid w:val="00F750EC"/>
    <w:rsid w:val="00F805C6"/>
    <w:rsid w:val="00F90F51"/>
    <w:rsid w:val="00F95601"/>
    <w:rsid w:val="00FA0FAD"/>
    <w:rsid w:val="00FA1E9A"/>
    <w:rsid w:val="00FB79BD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  <w:style w:type="character" w:styleId="Hiperhivatkozs">
    <w:name w:val="Hyperlink"/>
    <w:basedOn w:val="Bekezdsalapbettpusa"/>
    <w:uiPriority w:val="99"/>
    <w:unhideWhenUsed/>
    <w:rsid w:val="00300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6/1b/d1000/2017_56szu-m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CACD-DA35-4927-886E-8D2B7582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2424</Words>
  <Characters>16727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2017-07-14T06:56:00Z</cp:lastPrinted>
  <dcterms:created xsi:type="dcterms:W3CDTF">2017-07-14T15:50:00Z</dcterms:created>
  <dcterms:modified xsi:type="dcterms:W3CDTF">2017-07-14T15:54:00Z</dcterms:modified>
</cp:coreProperties>
</file>