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B0" w:rsidRPr="002B04BC" w:rsidRDefault="00FD17B0" w:rsidP="00FD17B0">
      <w:pPr>
        <w:pBdr>
          <w:bottom w:val="single" w:sz="8" w:space="1" w:color="000000"/>
        </w:pBdr>
        <w:shd w:val="clear" w:color="auto" w:fill="E6E6E6"/>
        <w:spacing w:after="0" w:line="240" w:lineRule="auto"/>
        <w:rPr>
          <w:rFonts w:ascii="Calibri" w:eastAsia="Calibri" w:hAnsi="Calibri" w:cs="Times New Roman"/>
          <w:sz w:val="24"/>
          <w:szCs w:val="24"/>
          <w:lang w:eastAsia="hu-HU"/>
        </w:rPr>
      </w:pPr>
      <w:r w:rsidRPr="002B04BC">
        <w:rPr>
          <w:rFonts w:ascii="Arial" w:eastAsia="Calibri" w:hAnsi="Arial" w:cs="Arial"/>
          <w:b/>
          <w:bCs/>
          <w:sz w:val="20"/>
          <w:szCs w:val="20"/>
          <w:lang w:eastAsia="hu-HU"/>
        </w:rPr>
        <w:t>EGYSÉGES SZERKEZETBEN</w:t>
      </w:r>
      <w:r w:rsidRPr="002B04BC">
        <w:rPr>
          <w:rFonts w:ascii="Calibri" w:eastAsia="Calibri" w:hAnsi="Calibri" w:cs="Times New Roman"/>
          <w:sz w:val="24"/>
          <w:szCs w:val="24"/>
          <w:lang w:eastAsia="hu-HU"/>
        </w:rPr>
        <w:t xml:space="preserve"> </w:t>
      </w:r>
    </w:p>
    <w:p w:rsidR="005D49B2" w:rsidRDefault="005D49B2" w:rsidP="005D49B2">
      <w:pPr>
        <w:pStyle w:val="NormlWeb"/>
        <w:spacing w:after="284" w:afterAutospacing="0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34/2015. (IV.28.) OP</w:t>
      </w:r>
    </w:p>
    <w:p w:rsidR="005D49B2" w:rsidRDefault="005D49B2" w:rsidP="005D49B2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5D49B2" w:rsidRDefault="005D49B2" w:rsidP="005D49B2">
      <w:pPr>
        <w:pStyle w:val="NormlWeb"/>
        <w:spacing w:after="284" w:afterAutospacing="0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panaszok, közérdekű bejelentések intézésének rendjéről</w:t>
      </w:r>
    </w:p>
    <w:p w:rsidR="005D49B2" w:rsidRDefault="005D49B2" w:rsidP="005D49B2">
      <w:pPr>
        <w:pStyle w:val="NormlWeb"/>
        <w:spacing w:after="284" w:afterAutospacing="0"/>
        <w:jc w:val="both"/>
      </w:pPr>
      <w:r>
        <w:t>A büntetés-végrehajtási szervezet belső szabályozási tevékenységéről szóló 2/2013. (IX. 13.) BVOP utasítás 7. pontja alapján - figyelemmel a panaszokról és a közérdekű bejelentésekről szóló 2013. évi CLXV. törvényre, valamint a panaszokkal és a közérdekű bejelentésekkel kapcsolatos ügyek egységes intézéséről szóló 22/2014. (XII. 5.) BM utasításra -, a panaszok és a közérdekű bejelentések intézési rendjének kialakítása, valamint a korrupció elleni fellépéssel összefüggésben a közérdekű bejelentők védelme érdekében a következő szakutasítást adom ki:</w:t>
      </w:r>
    </w:p>
    <w:p w:rsidR="005D49B2" w:rsidRDefault="005D49B2" w:rsidP="00FD17B0">
      <w:pPr>
        <w:pStyle w:val="NormlWeb"/>
        <w:shd w:val="clear" w:color="auto" w:fill="EAEAEA"/>
        <w:spacing w:after="0" w:afterAutospacing="0"/>
        <w:ind w:left="568" w:hanging="284"/>
        <w:jc w:val="both"/>
      </w:pPr>
      <w:r>
        <w:t>1</w:t>
      </w:r>
      <w:r w:rsidR="00FD17B0" w:rsidRPr="00FD17B0">
        <w:t xml:space="preserve"> A szakutasítás hatálya a Büntetés-végrehajtás Országos Parancsnokságára (továbbiakban: BVOP), és a büntetés-végrehajtási intézetekre, intézményekre és </w:t>
      </w:r>
      <w:proofErr w:type="gramStart"/>
      <w:r w:rsidR="00FD17B0" w:rsidRPr="00FD17B0">
        <w:t>a</w:t>
      </w:r>
      <w:proofErr w:type="gramEnd"/>
      <w:r w:rsidR="00FD17B0" w:rsidRPr="00FD17B0">
        <w:t xml:space="preserve"> </w:t>
      </w:r>
      <w:proofErr w:type="spellStart"/>
      <w:r w:rsidR="00FD17B0" w:rsidRPr="00FD17B0">
        <w:t>a</w:t>
      </w:r>
      <w:proofErr w:type="spellEnd"/>
      <w:r w:rsidR="00FD17B0" w:rsidRPr="00FD17B0">
        <w:t xml:space="preserve"> fogvatartottak kötelező foglalkoztatására létrehozott gazdasági társaságokra (a továbbiakban: </w:t>
      </w:r>
      <w:proofErr w:type="spellStart"/>
      <w:r w:rsidR="00FD17B0" w:rsidRPr="00FD17B0">
        <w:t>bv</w:t>
      </w:r>
      <w:proofErr w:type="spellEnd"/>
      <w:r w:rsidR="00FD17B0" w:rsidRPr="00FD17B0">
        <w:t>. intézetek) terjed ki.</w:t>
      </w:r>
    </w:p>
    <w:p w:rsidR="00FD17B0" w:rsidRDefault="00FD17B0" w:rsidP="00FD17B0">
      <w:pPr>
        <w:pStyle w:val="NormlWeb"/>
        <w:spacing w:before="0" w:beforeAutospacing="0"/>
        <w:ind w:left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Módosította:39/2017 OP szakutasítás, 2017.03.13.</w:t>
      </w:r>
    </w:p>
    <w:p w:rsidR="005D49B2" w:rsidRDefault="005D49B2" w:rsidP="00FD17B0">
      <w:pPr>
        <w:pStyle w:val="NormlWeb"/>
        <w:shd w:val="clear" w:color="auto" w:fill="EAEAEA"/>
        <w:spacing w:after="0" w:afterAutospacing="0"/>
        <w:ind w:left="568" w:hanging="284"/>
        <w:jc w:val="both"/>
      </w:pPr>
      <w:r>
        <w:t>2.  </w:t>
      </w:r>
      <w:r w:rsidR="00FD17B0" w:rsidRPr="00FD17B0">
        <w:t xml:space="preserve">A büntetés-végrehajtás hatáskörét tekintve panasznak, vagy közérdekű bejelentésnek minősülnek azok a beadványok, amelyek a büntetés-végrehajtási szervezet eljárása során egyéni jog- vagy közösségi érdeksérelem megszüntetésére </w:t>
      </w:r>
      <w:proofErr w:type="gramStart"/>
      <w:r w:rsidR="00FD17B0" w:rsidRPr="00FD17B0">
        <w:t>irányulnak</w:t>
      </w:r>
      <w:proofErr w:type="gramEnd"/>
      <w:r w:rsidR="00FD17B0" w:rsidRPr="00FD17B0">
        <w:t xml:space="preserve"> és konkrét kifogást tartalmaznak.</w:t>
      </w:r>
      <w:r>
        <w:t xml:space="preserve"> </w:t>
      </w:r>
    </w:p>
    <w:p w:rsidR="00FD17B0" w:rsidRDefault="00FD17B0" w:rsidP="00FD17B0">
      <w:pPr>
        <w:pStyle w:val="NormlWeb"/>
        <w:spacing w:before="0" w:beforeAutospacing="0"/>
        <w:ind w:left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Módosította:39/2017 OP szakutasítás, 2017.03.13.</w:t>
      </w:r>
    </w:p>
    <w:p w:rsidR="005D49B2" w:rsidRDefault="005D49B2" w:rsidP="005D49B2">
      <w:pPr>
        <w:pStyle w:val="NormlWeb"/>
        <w:ind w:left="567" w:hanging="284"/>
        <w:jc w:val="both"/>
      </w:pPr>
      <w:r>
        <w:t>3.  Értelmező rendelkezések a szakutasítás vonatkozásában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>  adatlap: a 22/2014. (XII. 5.) BM utasítás 1. melléklet tartalma szerinti formanyomtatvány,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b)</w:t>
      </w:r>
      <w:r>
        <w:t>  beadvány: panasz, közérdekű bejelentés,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c)</w:t>
      </w:r>
      <w:r>
        <w:t>  bejelentő: az a természetes, vagy jogi személy, aki szóban: személyesen vagy távbeszélő készüléken, valamint írásban: e-mailben, telefaxon, levélben beadvány tesz,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d)</w:t>
      </w:r>
      <w:r>
        <w:t>  panaszos: a panaszt bejelentő természetes, vagy jogi személy.</w:t>
      </w:r>
    </w:p>
    <w:p w:rsidR="005D49B2" w:rsidRDefault="005D49B2" w:rsidP="00FD17B0">
      <w:pPr>
        <w:pStyle w:val="NormlWeb"/>
        <w:shd w:val="clear" w:color="auto" w:fill="EAEAEA"/>
        <w:spacing w:after="0" w:afterAutospacing="0"/>
        <w:ind w:left="568" w:hanging="284"/>
        <w:jc w:val="both"/>
      </w:pPr>
      <w:r>
        <w:t xml:space="preserve">4.  A BVOP </w:t>
      </w:r>
      <w:r w:rsidR="00FD17B0" w:rsidRPr="00FD17B0">
        <w:t>Ellenőrzési Szolgálat</w:t>
      </w:r>
      <w:r>
        <w:t xml:space="preserve"> működteti a panaszok és közérdekű bejelentések egységes intézési rendjének kialakítása érdekében a panaszirodát.</w:t>
      </w:r>
    </w:p>
    <w:p w:rsidR="00FD17B0" w:rsidRDefault="00FD17B0" w:rsidP="00FD17B0">
      <w:pPr>
        <w:pStyle w:val="NormlWeb"/>
        <w:spacing w:before="0" w:beforeAutospacing="0"/>
        <w:ind w:left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Módosította:39/2017 OP szakutasítás, 2017.03.13.</w:t>
      </w:r>
    </w:p>
    <w:p w:rsidR="005D49B2" w:rsidRDefault="005D49B2" w:rsidP="005D49B2">
      <w:pPr>
        <w:pStyle w:val="NormlWeb"/>
        <w:spacing w:after="284" w:afterAutospacing="0"/>
        <w:ind w:left="567" w:hanging="284"/>
        <w:jc w:val="both"/>
      </w:pPr>
      <w:r>
        <w:t>5.  A panasziroda ügykörében eljárva, a beadvány fogadását, kivizsgálását és elbírálásának koordinálását végzi, gondoskodik a hatályos jogszabályok és belső szabályozók maradéktalan betartásáról.</w:t>
      </w:r>
    </w:p>
    <w:p w:rsidR="005D49B2" w:rsidRDefault="005D49B2" w:rsidP="005D49B2">
      <w:pPr>
        <w:pStyle w:val="NormlWeb"/>
        <w:ind w:left="567" w:hanging="284"/>
        <w:jc w:val="both"/>
      </w:pPr>
      <w:r>
        <w:t>6.  A panasziroda feladatai: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>  fogadja a közzétett ügyfélszolgálati elektronikus címre, postacímre, telefax számra beérkező írásbeli és a telefonon történő szóbeli beadványokat,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lastRenderedPageBreak/>
        <w:t>b)</w:t>
      </w:r>
      <w:r>
        <w:t>  a közzétett ügyfélfogadási időben ellátja a személyesen tett beadványok fogadását,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c)</w:t>
      </w:r>
      <w:r>
        <w:t>  a szóbeli beadványokról adatlapot készít,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d)</w:t>
      </w:r>
      <w:r>
        <w:t>  haladéktalanul jelenti a büntetés-végrehajtás országos parancsnokának, ha a beadvány bűncselekményre utal, vagy ha a bejelentő veszélyeztetett közérdekű bejelentőnek minősül,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>  kezeli a beadvány személyes adatot tartalmazó részét, a bejelentő kérésére gondoskodik a zárt adatkezelésről,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 xml:space="preserve">  értelmezi a beadványt, és amennyiben az a panasz vagy közérdekű beadvány fogalma alá nem vonható, így különösen más, első vagy másodfokú eljárásra tartozik, azt a hatáskörrel és illetékességgel rendelkező szervhez, illetve </w:t>
      </w:r>
      <w:proofErr w:type="spellStart"/>
      <w:r>
        <w:t>bv</w:t>
      </w:r>
      <w:proofErr w:type="spellEnd"/>
      <w:r>
        <w:t>. intézethez átteszi és erről a tényről a bejelentőt tájékoztatja,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>  dönt a beadvány kivizsgálásának mellőzése kérdésében, ha a beadvány, a korábbival azonos tartalmú ugyanazon bejelentő által tett ismételt beadvány, vagy azonosíthatatlan személy tette azt, a mellőzésről a bejelentőt tájékoztatja.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>  dönt a panasz kivizsgálásának mellőzése kérdésében, ha a panaszos a sérelmezett tevékenységről vagy mulasztásról való tudomásszerzéstől számított hat hónap után terjesztette elő panaszát, a mellőzésről a panaszost tájékoztatja,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i)</w:t>
      </w:r>
      <w:r>
        <w:t>  elutasítja a panasz kivizsgálását, ha a panaszos a sérelmezett tevékenység vagy mulasztás bekövetkeztétől számított egy éven túl terjesztette elő a panaszt, az elutasításról a panaszost tájékoztatja,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j)</w:t>
      </w:r>
      <w:r>
        <w:t xml:space="preserve">  a bejelentést előzetesen megvizsgálja és eldönti, hogy a beadvány mely </w:t>
      </w:r>
      <w:proofErr w:type="spellStart"/>
      <w:r>
        <w:t>bv</w:t>
      </w:r>
      <w:proofErr w:type="spellEnd"/>
      <w:r>
        <w:t>. intézet, vagy BVOP szervezeti egység feladatkörébe tartozik.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k)</w:t>
      </w:r>
      <w:r>
        <w:t>  elbírálja és megválaszolja a beadványt, ha az nem igényel speciális szakértelmet,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l</w:t>
      </w:r>
      <w:proofErr w:type="gramEnd"/>
      <w:r>
        <w:rPr>
          <w:i/>
          <w:iCs/>
        </w:rPr>
        <w:t>)</w:t>
      </w:r>
      <w:r>
        <w:t>  átteszi a beadványt, ha azt nem az eljárásra jogosult szervhez tették meg. Az áttételről a bejelentőt azzal egyidejűleg értesíti, ha a közérdekű beadvány jogszabály megalkotására vagy módosítására irányuló javaslatot tartalmaz, azt a jogalkotói hatáskörrel rendelkező személynek vagy szervnek is megküldi,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m</w:t>
      </w:r>
      <w:proofErr w:type="gramEnd"/>
      <w:r>
        <w:rPr>
          <w:i/>
          <w:iCs/>
        </w:rPr>
        <w:t>)</w:t>
      </w:r>
      <w:r>
        <w:t xml:space="preserve">  a beadvány előzetes vizsgálata eredményének megfelelően elbírálásra továbbítja azt a hatáskörrel rendelkező </w:t>
      </w:r>
      <w:proofErr w:type="spellStart"/>
      <w:r>
        <w:t>bv</w:t>
      </w:r>
      <w:proofErr w:type="spellEnd"/>
      <w:r>
        <w:t xml:space="preserve">. intézet, vagy BVOP szervezeti egység részére, 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n)</w:t>
      </w:r>
      <w:r>
        <w:t>  betekinthet bármely iratba, dokumentumba és nyilvántartásba az információs önrendelkezési jogról és az információszabadságról szóló 2011. évi CXII. törvény, a minősített adat védelméről szóló 2009. évi CLV. törvény rendelkezéseinek betartása mellett,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o)</w:t>
      </w:r>
      <w:r>
        <w:t xml:space="preserve">  a beadványokról a tárgyévet követő naptári év január 31-ig a BM ellenőrzési feladatokat és a panaszügyi feladatokat ellátó szervezeti egységei részére adatszolgáltatást teljesít, 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p)</w:t>
      </w:r>
      <w:r>
        <w:t xml:space="preserve">  együttműködik a BVOP Informatikai Főosztályával az Alapvető Jogok Biztosának Hivatala által üzemeltetett, közérdekű beadványok védett elektronikus rendszerében történő ügyintézése során. </w:t>
      </w:r>
    </w:p>
    <w:p w:rsidR="005D49B2" w:rsidRDefault="005D49B2" w:rsidP="00FD17B0">
      <w:pPr>
        <w:pStyle w:val="NormlWeb"/>
        <w:shd w:val="clear" w:color="auto" w:fill="EAEAEA"/>
        <w:ind w:left="567" w:hanging="284"/>
        <w:jc w:val="both"/>
      </w:pPr>
      <w:r>
        <w:t xml:space="preserve">7.  A hatásköri vizsgálat eredményeként kijelölt </w:t>
      </w:r>
      <w:proofErr w:type="spellStart"/>
      <w:r>
        <w:t>bv</w:t>
      </w:r>
      <w:proofErr w:type="spellEnd"/>
      <w:r>
        <w:t>. szerv köteles:</w:t>
      </w:r>
    </w:p>
    <w:p w:rsidR="005D49B2" w:rsidRDefault="005D49B2" w:rsidP="00FD17B0">
      <w:pPr>
        <w:pStyle w:val="NormlWeb"/>
        <w:shd w:val="clear" w:color="auto" w:fill="EAEAEA"/>
        <w:spacing w:before="0" w:beforeAutospacing="0" w:after="0" w:afterAutospacing="0"/>
        <w:ind w:left="1134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 w:rsidR="00FD17B0">
        <w:t>  </w:t>
      </w:r>
      <w:r w:rsidR="00FD17B0" w:rsidRPr="00FD17B0">
        <w:t>a beadványt annak beérkezésétől számított harminc napon belül elbírálni,</w:t>
      </w:r>
    </w:p>
    <w:p w:rsidR="005D49B2" w:rsidRDefault="00FD17B0" w:rsidP="00FD17B0">
      <w:pPr>
        <w:pStyle w:val="NormlWeb"/>
        <w:shd w:val="clear" w:color="auto" w:fill="EAEAEA"/>
        <w:spacing w:before="0" w:beforeAutospacing="0" w:after="0" w:afterAutospacing="0"/>
        <w:ind w:left="1134" w:hanging="284"/>
        <w:jc w:val="both"/>
      </w:pPr>
      <w:r>
        <w:rPr>
          <w:i/>
          <w:iCs/>
        </w:rPr>
        <w:t>b)</w:t>
      </w:r>
      <w:r>
        <w:rPr>
          <w:i/>
          <w:iCs/>
        </w:rPr>
        <w:tab/>
      </w:r>
      <w:r w:rsidRPr="00FD17B0">
        <w:rPr>
          <w:iCs/>
        </w:rPr>
        <w:t>ha az elbírálást megalapozó vizsgálat előreláthatólag harminc napnál hosszabb ideig tart, erről a bejelentőt és a panaszirodát - az elintézés várható időpontjának és az eljárás újabb harminc nappal történő meghosszabbodása indokainak egyidejű közlésével - tájékoztatni,</w:t>
      </w:r>
    </w:p>
    <w:p w:rsidR="005D49B2" w:rsidRDefault="005D49B2" w:rsidP="00FD17B0">
      <w:pPr>
        <w:pStyle w:val="NormlWeb"/>
        <w:shd w:val="clear" w:color="auto" w:fill="EAEAEA"/>
        <w:spacing w:before="0" w:beforeAutospacing="0" w:after="0" w:afterAutospacing="0"/>
        <w:ind w:left="1134" w:hanging="284"/>
        <w:jc w:val="both"/>
      </w:pPr>
      <w:r>
        <w:rPr>
          <w:i/>
          <w:iCs/>
        </w:rPr>
        <w:lastRenderedPageBreak/>
        <w:t>c)</w:t>
      </w:r>
      <w:r>
        <w:t>  </w:t>
      </w:r>
      <w:r w:rsidR="00FD17B0" w:rsidRPr="00FD17B0">
        <w:t>a beadvány érdemi elbírálása során, az abban foglaltakat jogszerűségi és szakszerűségi szempontból részletekre kiterjedően vizsgálni. Az elbírálást megalapozó iratokat, egyéb bizonyítékokat beszerezni,</w:t>
      </w:r>
    </w:p>
    <w:p w:rsidR="005D49B2" w:rsidRDefault="005D49B2" w:rsidP="00FD17B0">
      <w:pPr>
        <w:pStyle w:val="NormlWeb"/>
        <w:shd w:val="clear" w:color="auto" w:fill="EAEAEA"/>
        <w:spacing w:before="0" w:beforeAutospacing="0" w:after="0" w:afterAutospacing="0"/>
        <w:ind w:left="1134" w:hanging="284"/>
        <w:jc w:val="both"/>
      </w:pPr>
      <w:r>
        <w:rPr>
          <w:i/>
          <w:iCs/>
        </w:rPr>
        <w:t>d)</w:t>
      </w:r>
      <w:r>
        <w:t>  </w:t>
      </w:r>
      <w:r w:rsidR="00FD17B0" w:rsidRPr="00FD17B0">
        <w:t>meghallgatni bejelentőt, ha azt a beadvány tartalma szükségessé teszi,</w:t>
      </w:r>
    </w:p>
    <w:p w:rsidR="005D49B2" w:rsidRDefault="005D49B2" w:rsidP="00FD17B0">
      <w:pPr>
        <w:pStyle w:val="NormlWeb"/>
        <w:shd w:val="clear" w:color="auto" w:fill="EAEAEA"/>
        <w:spacing w:before="0" w:beforeAutospacing="0" w:after="0" w:afterAutospacing="0"/>
        <w:ind w:left="1134" w:hanging="28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>  </w:t>
      </w:r>
      <w:r w:rsidR="00FD17B0" w:rsidRPr="00FD17B0">
        <w:t>az elbírálás befejezésekor</w:t>
      </w:r>
    </w:p>
    <w:p w:rsidR="005D49B2" w:rsidRDefault="005D49B2" w:rsidP="00FD17B0">
      <w:pPr>
        <w:pStyle w:val="NormlWeb"/>
        <w:shd w:val="clear" w:color="auto" w:fill="EAEAEA"/>
        <w:spacing w:before="0" w:beforeAutospacing="0" w:after="0" w:afterAutospacing="0"/>
        <w:ind w:left="1701" w:hanging="284"/>
        <w:jc w:val="both"/>
      </w:pPr>
      <w:proofErr w:type="spellStart"/>
      <w:r>
        <w:rPr>
          <w:i/>
          <w:iCs/>
        </w:rPr>
        <w:t>ea</w:t>
      </w:r>
      <w:proofErr w:type="spellEnd"/>
      <w:r>
        <w:rPr>
          <w:i/>
          <w:iCs/>
        </w:rPr>
        <w:t>)</w:t>
      </w:r>
      <w:r>
        <w:t> </w:t>
      </w:r>
      <w:r w:rsidR="00FD17B0">
        <w:t>h</w:t>
      </w:r>
      <w:r w:rsidR="00FD17B0" w:rsidRPr="00FD17B0">
        <w:t>aladéktalanul értesíteni panaszirodát az elbírálás eredményéről és a megtett intézkedésekről a bejelentőnek szóló értesítés megküldésével,</w:t>
      </w:r>
    </w:p>
    <w:p w:rsidR="005D49B2" w:rsidRDefault="005D49B2" w:rsidP="00FD17B0">
      <w:pPr>
        <w:pStyle w:val="NormlWeb"/>
        <w:shd w:val="clear" w:color="auto" w:fill="EAEAEA"/>
        <w:spacing w:before="0" w:beforeAutospacing="0" w:after="0" w:afterAutospacing="0"/>
        <w:ind w:left="1701" w:hanging="284"/>
        <w:jc w:val="both"/>
      </w:pPr>
      <w:proofErr w:type="gramStart"/>
      <w:r>
        <w:rPr>
          <w:i/>
          <w:iCs/>
        </w:rPr>
        <w:t>eb</w:t>
      </w:r>
      <w:proofErr w:type="gramEnd"/>
      <w:r>
        <w:rPr>
          <w:i/>
          <w:iCs/>
        </w:rPr>
        <w:t>)</w:t>
      </w:r>
      <w:r>
        <w:t> </w:t>
      </w:r>
      <w:r w:rsidR="00FD17B0" w:rsidRPr="00FD17B0">
        <w:t>ezzel egyidejűleg tájékoztatja a bejelentőt - a minősített adat kivételével és a (bűnügyi) személyes adatok védelmére való tekintettel - az elbírálás eredményéről.</w:t>
      </w:r>
    </w:p>
    <w:p w:rsidR="00FD17B0" w:rsidRDefault="00FD17B0" w:rsidP="00FD17B0">
      <w:pPr>
        <w:pStyle w:val="NormlWeb"/>
        <w:spacing w:before="0" w:beforeAutospacing="0"/>
        <w:ind w:left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Módosította:39/2017 OP szakutasítás, 2017.03.13.</w:t>
      </w:r>
    </w:p>
    <w:p w:rsidR="005D49B2" w:rsidRDefault="005D49B2" w:rsidP="00FD17B0">
      <w:pPr>
        <w:pStyle w:val="NormlWeb"/>
        <w:shd w:val="clear" w:color="auto" w:fill="EAEAEA"/>
        <w:ind w:left="567" w:hanging="284"/>
        <w:jc w:val="both"/>
      </w:pPr>
      <w:r>
        <w:t xml:space="preserve">8.  Amennyiben a kivizsgálás eredményeként büntető-, szabálysértési, fegyelmi vagy kártérítési eljárás megindítására okot adó cselekmény gyanúja merül fel, akkor </w:t>
      </w:r>
    </w:p>
    <w:p w:rsidR="005D49B2" w:rsidRDefault="005D49B2" w:rsidP="00FD17B0">
      <w:pPr>
        <w:pStyle w:val="NormlWeb"/>
        <w:shd w:val="clear" w:color="auto" w:fill="EAEAEA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>  a BVOP szervezeti egysége, a BVOP nyomozótisztjével köteles egyeztetni állásfoglalás és minősítés céljából és az egyeztetés eredménye alapján, a vizsgálat során kele</w:t>
      </w:r>
      <w:r w:rsidR="00FD17B0">
        <w:t xml:space="preserve">tkezett iratok másolatát a 7. </w:t>
      </w:r>
      <w:proofErr w:type="spellStart"/>
      <w:r w:rsidR="00FD17B0">
        <w:t>ea</w:t>
      </w:r>
      <w:proofErr w:type="spellEnd"/>
      <w:r>
        <w:t>) alpontban foglalt visszatájékoztatással együtt a panasziroda részére megküldeni,</w:t>
      </w:r>
    </w:p>
    <w:p w:rsidR="005D49B2" w:rsidRDefault="005D49B2" w:rsidP="00FD17B0">
      <w:pPr>
        <w:pStyle w:val="NormlWeb"/>
        <w:shd w:val="clear" w:color="auto" w:fill="EAEAEA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b)</w:t>
      </w:r>
      <w:r>
        <w:t xml:space="preserve">  a </w:t>
      </w:r>
      <w:proofErr w:type="spellStart"/>
      <w:r>
        <w:t>bv</w:t>
      </w:r>
      <w:proofErr w:type="spellEnd"/>
      <w:r>
        <w:t>. intézet, a nyomozótiszt útján köteles intézkedni a feljelentés megtételére, illetve a fegyelmi eljárás megindítására. A vizsgálat során kele</w:t>
      </w:r>
      <w:r w:rsidR="00FD17B0">
        <w:t xml:space="preserve">tkezett iratok másolatát a 7. </w:t>
      </w:r>
      <w:proofErr w:type="spellStart"/>
      <w:r w:rsidR="00FD17B0">
        <w:t>ea</w:t>
      </w:r>
      <w:proofErr w:type="spellEnd"/>
      <w:r>
        <w:t xml:space="preserve">) alpontban foglalt visszatájékoztatással együtt a panasziroda részére megküldeni. </w:t>
      </w:r>
    </w:p>
    <w:p w:rsidR="00FD17B0" w:rsidRDefault="00FD17B0" w:rsidP="00FD17B0">
      <w:pPr>
        <w:pStyle w:val="NormlWeb"/>
        <w:spacing w:before="0" w:beforeAutospacing="0"/>
        <w:ind w:left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Módosította:39/2017 OP szakutasítás, 2017.03.13.</w:t>
      </w:r>
    </w:p>
    <w:p w:rsidR="005D49B2" w:rsidRDefault="005D49B2" w:rsidP="005D49B2">
      <w:pPr>
        <w:pStyle w:val="NormlWeb"/>
        <w:spacing w:after="284" w:afterAutospacing="0"/>
        <w:ind w:left="567" w:hanging="284"/>
        <w:jc w:val="both"/>
      </w:pPr>
      <w:r>
        <w:t xml:space="preserve">9.  A hatásköri vizsgálat eredményeként kijelölt </w:t>
      </w:r>
      <w:proofErr w:type="spellStart"/>
      <w:r>
        <w:t>bv</w:t>
      </w:r>
      <w:proofErr w:type="spellEnd"/>
      <w:r>
        <w:t>. intézet, vagy a BVOP szervezeti egysége javaslatot tehet a panasziroda részére a több azonos tartalmú beadvány kivizsgálásának mellőzésére, ha a bejelentők egyidejű tájékoztatása megvalósítható.</w:t>
      </w:r>
    </w:p>
    <w:p w:rsidR="005D49B2" w:rsidRDefault="005D49B2" w:rsidP="005D49B2">
      <w:pPr>
        <w:pStyle w:val="NormlWeb"/>
        <w:spacing w:after="284" w:afterAutospacing="0"/>
        <w:ind w:left="567" w:hanging="284"/>
        <w:jc w:val="both"/>
      </w:pPr>
      <w:r>
        <w:t>10. A panasziroda indokolt esetben jogosult a beadvány elbírálásának felülvizsgálatát kezdeményezni a büntetés-végrehajtás országos parancsnokánál.</w:t>
      </w:r>
    </w:p>
    <w:p w:rsidR="005D49B2" w:rsidRDefault="005D49B2" w:rsidP="005D49B2">
      <w:pPr>
        <w:pStyle w:val="NormlWeb"/>
        <w:ind w:left="567" w:hanging="284"/>
        <w:jc w:val="both"/>
      </w:pPr>
      <w:r>
        <w:t>11. Ha a beadvány elbírálása során nyilvánvalóvá vált, hogy a panaszos vagy a közérdekű bejelentő rosszhiszeműen, döntő jelentőségű valótlan információt közölt és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>  ezzel bűncselekmény vagy szabálysértés elkövetésére utaló körülmény merül fel, személyes adatait az eljárás lefolytatására jogosult szerv vagy személy részére át kell adni,</w:t>
      </w:r>
    </w:p>
    <w:p w:rsidR="005D49B2" w:rsidRDefault="005D49B2" w:rsidP="005D49B2">
      <w:pPr>
        <w:pStyle w:val="NormlWeb"/>
        <w:spacing w:before="0" w:beforeAutospacing="0" w:after="0" w:afterAutospacing="0"/>
        <w:ind w:left="1135" w:hanging="284"/>
        <w:jc w:val="both"/>
      </w:pPr>
      <w:r>
        <w:rPr>
          <w:i/>
          <w:iCs/>
        </w:rPr>
        <w:t>b)</w:t>
      </w:r>
      <w:r>
        <w:t>  alappal valószínűsíthető, hogy másnak jogellenes kárt vagy egyéb jogsérelmet okozott, személyes adatait az eljárás kezdeményezésére, illetve lefolytatására jogosult szervnek vagy személynek kérelmére át kell adni.</w:t>
      </w:r>
    </w:p>
    <w:p w:rsidR="005D49B2" w:rsidRDefault="005D49B2" w:rsidP="00FD17B0">
      <w:pPr>
        <w:pStyle w:val="NormlWeb"/>
        <w:shd w:val="clear" w:color="auto" w:fill="EAEAEA"/>
        <w:spacing w:after="0" w:afterAutospacing="0"/>
        <w:ind w:left="568" w:hanging="284"/>
        <w:jc w:val="both"/>
      </w:pPr>
      <w:r>
        <w:t>12. A 11. a) - b) pontban fogla</w:t>
      </w:r>
      <w:r w:rsidR="00FD17B0">
        <w:t>lt intézkedések ügyében az 7. ea</w:t>
      </w:r>
      <w:r>
        <w:t xml:space="preserve">) alpontban foglaltak értelemszerű alkalmazásával az elbírálást végző </w:t>
      </w:r>
      <w:proofErr w:type="spellStart"/>
      <w:r>
        <w:t>bv</w:t>
      </w:r>
      <w:proofErr w:type="spellEnd"/>
      <w:r>
        <w:t>. intézet, vagy BVOP szervezeti egység jár el.</w:t>
      </w:r>
    </w:p>
    <w:p w:rsidR="00FD17B0" w:rsidRDefault="00FD17B0" w:rsidP="00FD17B0">
      <w:pPr>
        <w:pStyle w:val="NormlWeb"/>
        <w:spacing w:before="0" w:beforeAutospacing="0"/>
        <w:ind w:left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Módosította:39/2017 OP szakutasítás, 2017.03.13.</w:t>
      </w:r>
    </w:p>
    <w:p w:rsidR="005D49B2" w:rsidRDefault="005D49B2" w:rsidP="005D49B2">
      <w:pPr>
        <w:pStyle w:val="NormlWeb"/>
        <w:spacing w:after="284" w:afterAutospacing="0"/>
        <w:ind w:left="567" w:hanging="284"/>
        <w:jc w:val="both"/>
      </w:pPr>
      <w:r>
        <w:t>13. Jelen szakutasításban nem szabályozott kérdések vonatkozásában a panaszokról és a közérdekű bejelentésekről szóló 2013. évi CLXV. törvény és a panaszokkal és a közérdekű bejelentésekkel kapcsolatos ügyek egységes intézéséről szóló 22/2014. (XII. 5.) BM utasítás rendelkezéseit kell alkalmazni.</w:t>
      </w:r>
    </w:p>
    <w:p w:rsidR="005D49B2" w:rsidRDefault="005D49B2" w:rsidP="005D49B2">
      <w:pPr>
        <w:pStyle w:val="NormlWeb"/>
        <w:spacing w:after="284" w:afterAutospacing="0"/>
        <w:ind w:left="567" w:hanging="284"/>
        <w:jc w:val="both"/>
      </w:pPr>
      <w:r>
        <w:lastRenderedPageBreak/>
        <w:t>14. Jelen szakutasítás 2015. május 1-jén lép hatályba.</w:t>
      </w:r>
    </w:p>
    <w:p w:rsidR="005D49B2" w:rsidRDefault="005D49B2" w:rsidP="005D49B2">
      <w:pPr>
        <w:pStyle w:val="NormlWeb"/>
        <w:spacing w:after="284" w:afterAutospacing="0"/>
        <w:ind w:left="567" w:hanging="284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bv.vezérőrnagy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EE3043" w:rsidRPr="005D49B2" w:rsidRDefault="00EE3043" w:rsidP="005D49B2"/>
    <w:sectPr w:rsidR="00EE3043" w:rsidRPr="005D49B2" w:rsidSect="009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FDF"/>
    <w:multiLevelType w:val="multilevel"/>
    <w:tmpl w:val="B9AA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D5FA4"/>
    <w:multiLevelType w:val="multilevel"/>
    <w:tmpl w:val="A1C8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E1BDF"/>
    <w:multiLevelType w:val="multilevel"/>
    <w:tmpl w:val="FC0C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F328D"/>
    <w:multiLevelType w:val="multilevel"/>
    <w:tmpl w:val="2F04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E5ED2"/>
    <w:multiLevelType w:val="multilevel"/>
    <w:tmpl w:val="F0E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C6231"/>
    <w:multiLevelType w:val="multilevel"/>
    <w:tmpl w:val="56FA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E3F24"/>
    <w:multiLevelType w:val="multilevel"/>
    <w:tmpl w:val="0D82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C068A"/>
    <w:multiLevelType w:val="multilevel"/>
    <w:tmpl w:val="0536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C258C"/>
    <w:multiLevelType w:val="multilevel"/>
    <w:tmpl w:val="441A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C0010"/>
    <w:multiLevelType w:val="multilevel"/>
    <w:tmpl w:val="10FC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D3771"/>
    <w:multiLevelType w:val="multilevel"/>
    <w:tmpl w:val="707C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1153D"/>
    <w:multiLevelType w:val="multilevel"/>
    <w:tmpl w:val="F6CE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543D3"/>
    <w:multiLevelType w:val="multilevel"/>
    <w:tmpl w:val="861A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62A25"/>
    <w:multiLevelType w:val="multilevel"/>
    <w:tmpl w:val="FDC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A3DA5"/>
    <w:multiLevelType w:val="multilevel"/>
    <w:tmpl w:val="3048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E09F7"/>
    <w:multiLevelType w:val="multilevel"/>
    <w:tmpl w:val="F81C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3159A1"/>
    <w:multiLevelType w:val="multilevel"/>
    <w:tmpl w:val="84BE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8D26F9"/>
    <w:multiLevelType w:val="multilevel"/>
    <w:tmpl w:val="8B30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6332C7"/>
    <w:multiLevelType w:val="multilevel"/>
    <w:tmpl w:val="9650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157356"/>
    <w:multiLevelType w:val="multilevel"/>
    <w:tmpl w:val="123E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F40F9"/>
    <w:multiLevelType w:val="multilevel"/>
    <w:tmpl w:val="CA8C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8A2B59"/>
    <w:multiLevelType w:val="multilevel"/>
    <w:tmpl w:val="751E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815D3"/>
    <w:multiLevelType w:val="multilevel"/>
    <w:tmpl w:val="DFA8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CF5266"/>
    <w:multiLevelType w:val="multilevel"/>
    <w:tmpl w:val="CDC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B37AC3"/>
    <w:multiLevelType w:val="multilevel"/>
    <w:tmpl w:val="A632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66198"/>
    <w:multiLevelType w:val="multilevel"/>
    <w:tmpl w:val="A44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3C36AD"/>
    <w:multiLevelType w:val="multilevel"/>
    <w:tmpl w:val="7A0E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C8229B"/>
    <w:multiLevelType w:val="multilevel"/>
    <w:tmpl w:val="912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2A769F"/>
    <w:multiLevelType w:val="multilevel"/>
    <w:tmpl w:val="0BB6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B6351E"/>
    <w:multiLevelType w:val="multilevel"/>
    <w:tmpl w:val="1BBA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8A79B9"/>
    <w:multiLevelType w:val="multilevel"/>
    <w:tmpl w:val="FB1C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230E95"/>
    <w:multiLevelType w:val="multilevel"/>
    <w:tmpl w:val="2DBE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D440E"/>
    <w:multiLevelType w:val="hybridMultilevel"/>
    <w:tmpl w:val="0552672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118597C"/>
    <w:multiLevelType w:val="multilevel"/>
    <w:tmpl w:val="8398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9F05A8"/>
    <w:multiLevelType w:val="multilevel"/>
    <w:tmpl w:val="435A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3C0C68"/>
    <w:multiLevelType w:val="multilevel"/>
    <w:tmpl w:val="3212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9A07DB"/>
    <w:multiLevelType w:val="multilevel"/>
    <w:tmpl w:val="1EBE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B6106D"/>
    <w:multiLevelType w:val="multilevel"/>
    <w:tmpl w:val="A948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312D70"/>
    <w:multiLevelType w:val="multilevel"/>
    <w:tmpl w:val="C1FE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4B122C"/>
    <w:multiLevelType w:val="multilevel"/>
    <w:tmpl w:val="B4F6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362B5E"/>
    <w:multiLevelType w:val="multilevel"/>
    <w:tmpl w:val="EA76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827544"/>
    <w:multiLevelType w:val="multilevel"/>
    <w:tmpl w:val="819E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932BC6"/>
    <w:multiLevelType w:val="multilevel"/>
    <w:tmpl w:val="EE6E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4C1447"/>
    <w:multiLevelType w:val="multilevel"/>
    <w:tmpl w:val="2AE6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933AB4"/>
    <w:multiLevelType w:val="multilevel"/>
    <w:tmpl w:val="7390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91698E"/>
    <w:multiLevelType w:val="multilevel"/>
    <w:tmpl w:val="6204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A949A3"/>
    <w:multiLevelType w:val="multilevel"/>
    <w:tmpl w:val="49D2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2"/>
  </w:num>
  <w:num w:numId="3">
    <w:abstractNumId w:val="37"/>
  </w:num>
  <w:num w:numId="4">
    <w:abstractNumId w:val="6"/>
  </w:num>
  <w:num w:numId="5">
    <w:abstractNumId w:val="44"/>
  </w:num>
  <w:num w:numId="6">
    <w:abstractNumId w:val="9"/>
  </w:num>
  <w:num w:numId="7">
    <w:abstractNumId w:val="11"/>
  </w:num>
  <w:num w:numId="8">
    <w:abstractNumId w:val="16"/>
  </w:num>
  <w:num w:numId="9">
    <w:abstractNumId w:val="2"/>
  </w:num>
  <w:num w:numId="10">
    <w:abstractNumId w:val="43"/>
  </w:num>
  <w:num w:numId="11">
    <w:abstractNumId w:val="18"/>
  </w:num>
  <w:num w:numId="12">
    <w:abstractNumId w:val="45"/>
  </w:num>
  <w:num w:numId="13">
    <w:abstractNumId w:val="23"/>
  </w:num>
  <w:num w:numId="14">
    <w:abstractNumId w:val="33"/>
  </w:num>
  <w:num w:numId="15">
    <w:abstractNumId w:val="15"/>
  </w:num>
  <w:num w:numId="16">
    <w:abstractNumId w:val="36"/>
  </w:num>
  <w:num w:numId="17">
    <w:abstractNumId w:val="34"/>
  </w:num>
  <w:num w:numId="18">
    <w:abstractNumId w:val="38"/>
  </w:num>
  <w:num w:numId="19">
    <w:abstractNumId w:val="0"/>
  </w:num>
  <w:num w:numId="20">
    <w:abstractNumId w:val="8"/>
  </w:num>
  <w:num w:numId="21">
    <w:abstractNumId w:val="29"/>
  </w:num>
  <w:num w:numId="22">
    <w:abstractNumId w:val="22"/>
  </w:num>
  <w:num w:numId="23">
    <w:abstractNumId w:val="21"/>
  </w:num>
  <w:num w:numId="24">
    <w:abstractNumId w:val="1"/>
  </w:num>
  <w:num w:numId="25">
    <w:abstractNumId w:val="27"/>
  </w:num>
  <w:num w:numId="26">
    <w:abstractNumId w:val="7"/>
  </w:num>
  <w:num w:numId="27">
    <w:abstractNumId w:val="3"/>
  </w:num>
  <w:num w:numId="28">
    <w:abstractNumId w:val="13"/>
  </w:num>
  <w:num w:numId="29">
    <w:abstractNumId w:val="4"/>
  </w:num>
  <w:num w:numId="30">
    <w:abstractNumId w:val="14"/>
  </w:num>
  <w:num w:numId="31">
    <w:abstractNumId w:val="30"/>
  </w:num>
  <w:num w:numId="32">
    <w:abstractNumId w:val="25"/>
  </w:num>
  <w:num w:numId="33">
    <w:abstractNumId w:val="19"/>
  </w:num>
  <w:num w:numId="34">
    <w:abstractNumId w:val="5"/>
  </w:num>
  <w:num w:numId="35">
    <w:abstractNumId w:val="28"/>
  </w:num>
  <w:num w:numId="36">
    <w:abstractNumId w:val="39"/>
  </w:num>
  <w:num w:numId="37">
    <w:abstractNumId w:val="20"/>
  </w:num>
  <w:num w:numId="38">
    <w:abstractNumId w:val="26"/>
  </w:num>
  <w:num w:numId="39">
    <w:abstractNumId w:val="40"/>
  </w:num>
  <w:num w:numId="40">
    <w:abstractNumId w:val="10"/>
  </w:num>
  <w:num w:numId="41">
    <w:abstractNumId w:val="24"/>
  </w:num>
  <w:num w:numId="42">
    <w:abstractNumId w:val="12"/>
  </w:num>
  <w:num w:numId="43">
    <w:abstractNumId w:val="31"/>
  </w:num>
  <w:num w:numId="44">
    <w:abstractNumId w:val="46"/>
  </w:num>
  <w:num w:numId="45">
    <w:abstractNumId w:val="42"/>
  </w:num>
  <w:num w:numId="46">
    <w:abstractNumId w:val="17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B1A"/>
    <w:rsid w:val="00000278"/>
    <w:rsid w:val="0000251A"/>
    <w:rsid w:val="00091747"/>
    <w:rsid w:val="000C4548"/>
    <w:rsid w:val="00151DC4"/>
    <w:rsid w:val="00166D5B"/>
    <w:rsid w:val="00170534"/>
    <w:rsid w:val="0017206C"/>
    <w:rsid w:val="00193C54"/>
    <w:rsid w:val="001A35F9"/>
    <w:rsid w:val="00253513"/>
    <w:rsid w:val="002A1D3D"/>
    <w:rsid w:val="002D5DE1"/>
    <w:rsid w:val="00323B66"/>
    <w:rsid w:val="00354C21"/>
    <w:rsid w:val="00365FFF"/>
    <w:rsid w:val="00367603"/>
    <w:rsid w:val="003C77DD"/>
    <w:rsid w:val="00443104"/>
    <w:rsid w:val="004555C7"/>
    <w:rsid w:val="0047259B"/>
    <w:rsid w:val="004915EA"/>
    <w:rsid w:val="004F2030"/>
    <w:rsid w:val="005053C3"/>
    <w:rsid w:val="00526DF2"/>
    <w:rsid w:val="005D49B2"/>
    <w:rsid w:val="005E3E63"/>
    <w:rsid w:val="00654CAB"/>
    <w:rsid w:val="00671737"/>
    <w:rsid w:val="0067365F"/>
    <w:rsid w:val="00675343"/>
    <w:rsid w:val="00686D56"/>
    <w:rsid w:val="0069608B"/>
    <w:rsid w:val="006F6B63"/>
    <w:rsid w:val="007167D1"/>
    <w:rsid w:val="00733223"/>
    <w:rsid w:val="00733C8F"/>
    <w:rsid w:val="007424EB"/>
    <w:rsid w:val="00770404"/>
    <w:rsid w:val="007B7A1E"/>
    <w:rsid w:val="007C2B26"/>
    <w:rsid w:val="007C71FF"/>
    <w:rsid w:val="007F6A17"/>
    <w:rsid w:val="00825D15"/>
    <w:rsid w:val="00852FD3"/>
    <w:rsid w:val="008637D9"/>
    <w:rsid w:val="00931BFE"/>
    <w:rsid w:val="00935A8F"/>
    <w:rsid w:val="00945540"/>
    <w:rsid w:val="009B5230"/>
    <w:rsid w:val="00AB1A53"/>
    <w:rsid w:val="00B148B0"/>
    <w:rsid w:val="00B37305"/>
    <w:rsid w:val="00BB4FC3"/>
    <w:rsid w:val="00BD6AEF"/>
    <w:rsid w:val="00C24340"/>
    <w:rsid w:val="00C447CD"/>
    <w:rsid w:val="00C77ACC"/>
    <w:rsid w:val="00CF5761"/>
    <w:rsid w:val="00D24E52"/>
    <w:rsid w:val="00D25C5F"/>
    <w:rsid w:val="00D462EC"/>
    <w:rsid w:val="00D95417"/>
    <w:rsid w:val="00DA67D2"/>
    <w:rsid w:val="00DC4B23"/>
    <w:rsid w:val="00DC778D"/>
    <w:rsid w:val="00E17B1A"/>
    <w:rsid w:val="00E3550C"/>
    <w:rsid w:val="00E369B4"/>
    <w:rsid w:val="00EB6682"/>
    <w:rsid w:val="00EE3043"/>
    <w:rsid w:val="00F249C8"/>
    <w:rsid w:val="00F90E13"/>
    <w:rsid w:val="00F93E4F"/>
    <w:rsid w:val="00F966F8"/>
    <w:rsid w:val="00FB0C8A"/>
    <w:rsid w:val="00FD17B0"/>
    <w:rsid w:val="00FE2161"/>
    <w:rsid w:val="00FF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A3FEE-A508-4E5D-9DAA-4D019D4F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1081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4</cp:revision>
  <dcterms:created xsi:type="dcterms:W3CDTF">2015-09-26T11:29:00Z</dcterms:created>
  <dcterms:modified xsi:type="dcterms:W3CDTF">2017-03-14T20:02:00Z</dcterms:modified>
</cp:coreProperties>
</file>