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7B" w:rsidRPr="002E597B" w:rsidRDefault="002E597B" w:rsidP="002E597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150595">
      <w:pPr>
        <w:tabs>
          <w:tab w:val="left" w:pos="97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HÖLGYEM! URAM!</w:t>
      </w:r>
    </w:p>
    <w:p w:rsidR="00341EA7" w:rsidRPr="002E597B" w:rsidRDefault="00341EA7" w:rsidP="002E597B">
      <w:pPr>
        <w:spacing w:after="0" w:line="240" w:lineRule="auto"/>
        <w:ind w:right="35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 a Tiszalöki Országos Büntetés-végrehajtási Intézet területére kíván belépni. A be- és kiléptetésre, továbbá az intézet területén történő mozgásra, az intézet rendjére és biztonságára, a büntetés-végrehajtási szervezetről szóló 1995. évi CVII. törvény 14. §- </w:t>
      </w:r>
      <w:proofErr w:type="spellStart"/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, továbbá a büntetés-végrehajtási szervek területére történő be- és kilépés, valamint a büntetés-végrehajtási szervek területén tartózkodás részletes szabályairól szóló 44/2007. (IX.19.) IRM rendeletben meghatározott szigorú szabályok vonatkoznak.</w:t>
      </w:r>
      <w:bookmarkStart w:id="0" w:name="_GoBack"/>
      <w:bookmarkEnd w:id="0"/>
    </w:p>
    <w:p w:rsidR="00742D21" w:rsidRDefault="00742D21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1EA7" w:rsidRPr="00742D21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42D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Kérjük, olvassa el az alábbi tájékoztatót, ismerje meg az intézet rendjét azért, hogy a benntartózkodása idején ne kerüljön kellemetlen helyzetbe, a tájékozatlanságból eredően ne kerüljön sor Önnel szemben rendsz</w:t>
      </w:r>
      <w:r w:rsidR="002E597B" w:rsidRPr="00742D2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abályozó intézkedés megtételére!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Az intézet területére belépni szándékozó személy a személyazonosságának és a belépés indokának a megállapítása céljából köteles magát igazolni, melyhez az alábbi okmányok fogadhatók el:</w:t>
      </w:r>
    </w:p>
    <w:p w:rsidR="00341EA7" w:rsidRPr="002E597B" w:rsidRDefault="00341EA7" w:rsidP="002E597B">
      <w:pPr>
        <w:numPr>
          <w:ilvl w:val="0"/>
          <w:numId w:val="1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 „Személyazonosító igazolvány” vagy,</w:t>
      </w:r>
    </w:p>
    <w:p w:rsidR="00341EA7" w:rsidRPr="002E597B" w:rsidRDefault="00341EA7" w:rsidP="002E597B">
      <w:pPr>
        <w:numPr>
          <w:ilvl w:val="0"/>
          <w:numId w:val="1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„Vezetői engedély” vagy, </w:t>
      </w:r>
    </w:p>
    <w:p w:rsidR="00341EA7" w:rsidRPr="002E597B" w:rsidRDefault="00341EA7" w:rsidP="002E597B">
      <w:pPr>
        <w:numPr>
          <w:ilvl w:val="0"/>
          <w:numId w:val="1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érvényes „Útlevél”,</w:t>
      </w:r>
    </w:p>
    <w:p w:rsidR="00341EA7" w:rsidRPr="002E597B" w:rsidRDefault="00341EA7" w:rsidP="002E597B">
      <w:pPr>
        <w:numPr>
          <w:ilvl w:val="0"/>
          <w:numId w:val="1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az elítélt látogatójától a látogatási engedély a fenti személyazonosság megállapítására alkalmas igazolvány valamelyikével együtt.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Az intézet területére TILOS bevinni az alábbi tárgyakat vagy eszközöket:</w:t>
      </w:r>
    </w:p>
    <w:p w:rsidR="00341EA7" w:rsidRPr="002E597B" w:rsidRDefault="00341EA7" w:rsidP="002E597B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lőfegyver, lőszer, robbanószer,</w:t>
      </w:r>
    </w:p>
    <w:p w:rsidR="00341EA7" w:rsidRPr="002E597B" w:rsidRDefault="00341EA7" w:rsidP="002E597B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gáz- és riasztó fegyver,</w:t>
      </w:r>
    </w:p>
    <w:p w:rsidR="00341EA7" w:rsidRPr="002E597B" w:rsidRDefault="00341EA7" w:rsidP="002E597B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szúró- vagy vágó eszköz,</w:t>
      </w:r>
    </w:p>
    <w:p w:rsidR="00341EA7" w:rsidRPr="002E597B" w:rsidRDefault="00341EA7" w:rsidP="002E597B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alkohol, kábítószer,</w:t>
      </w:r>
    </w:p>
    <w:p w:rsidR="00341EA7" w:rsidRPr="002E597B" w:rsidRDefault="00341EA7" w:rsidP="002E597B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mobiltelefon, rádió adóvevő készülék,</w:t>
      </w:r>
    </w:p>
    <w:p w:rsidR="00341EA7" w:rsidRPr="002E597B" w:rsidRDefault="00341EA7" w:rsidP="002E597B">
      <w:pPr>
        <w:numPr>
          <w:ilvl w:val="0"/>
          <w:numId w:val="2"/>
        </w:numPr>
        <w:tabs>
          <w:tab w:val="left" w:pos="907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fényképezőgép, illetve hang és kép rögzítésére alkalmas más készülék.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Fenti eszközöket a belépni szándékozó személy önként, vagy a beléptetést végrehajtó személyi állomány tagjának felszólítására köteles a megőrzésre kijelölt helyen leadni vagy saját kezűleg elzárni.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Fenti jogszabályok értelmében az intézet területére belépő személy ruházata, csomagja szemrevételezéssel és technikai eszközzel (kapukeretes és kézi fémkeresővel, csomagvizsgáló berendezéssel), szolgálati kutya igénybevételével ellenőrizhető.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Indokolt esetben a személy, kizárólag motozó helyiségben (a </w:t>
      </w:r>
      <w:proofErr w:type="spellStart"/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bv</w:t>
      </w:r>
      <w:proofErr w:type="spellEnd"/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. szerv állományába tartozó azonos nemű személy által) motozással, kézi fémkereső alkalmazásával megmotozható. A ruházat közvetlen átvizsgálása során kivételesen indokolt esetben Ön a felöltő, a zakó vagy női kabát és a lábbeli levételére kötelezhető.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A motozás nem történhet megalázó és szeméremsértő módon!</w:t>
      </w:r>
    </w:p>
    <w:p w:rsidR="00150595" w:rsidRDefault="00150595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Amennyiben Ön </w:t>
      </w:r>
      <w:r w:rsidRPr="002E597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„szívritmus mesterséges fenntartására szolgáló készüléket”</w:t>
      </w: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visel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azt hivatalos irattal igazolni tudja, arról a beléptetést végző személyt személyazonosságának megállapításakor szíveskedjen tájékoztatni!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0595" w:rsidRDefault="00150595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0595" w:rsidRDefault="00150595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50595" w:rsidRDefault="00150595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 Az intézet területére láthatóan ittas, vagy bódult állapotban lévő személy nem léphet be.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a beléptetés során arra utaló jelet tapasztal a személyi állomány tagja, az alkoholos befolyásoltság ellenőrzésére, arra alkalmas eszközt (</w:t>
      </w:r>
      <w:proofErr w:type="spellStart"/>
      <w:r w:rsidRPr="002E597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alkoholtesztert</w:t>
      </w:r>
      <w:proofErr w:type="spellEnd"/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) alkalmaz.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 Abban az esetben, ha a belépni szándékozó személy a fentiekben foglalt intézkedéseknek nem tesz eleget, a beléptetést megtagadjuk, az intézet területének elhagyására szólítjuk fel. 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Ellenállása esetén, akár a rendőrség segítségével eltávolítjuk. 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7. Amennyiben a beléptetést követően olyan magatartást tanúsít, amellyel a </w:t>
      </w:r>
      <w:proofErr w:type="spellStart"/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fogvatartás</w:t>
      </w:r>
      <w:proofErr w:type="spellEnd"/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rendjét és biztonságát megsérti, a tevékenységet azonnal beszüntetjük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intézet területéről történő eltávolítása érdekében Önnel szemben a 6. pontban leírtak szerint járunk el.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 Az intézet a belépés jogcímére utaló jelzést (kitűző kártyát) biztosít, Ön azt a meghatározott módon, a felsőruházaton köteles viselni.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benntartózkodás ideje alatt kizárólag a kitűző kártyán meghatározott területen, helyiségben tartózkodhat. </w:t>
      </w: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EA7" w:rsidRPr="002E597B" w:rsidRDefault="00341EA7" w:rsidP="002E597B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9. Ha"/>
        </w:smartTagPr>
        <w:r w:rsidRPr="002E597B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9. Ha</w:t>
        </w:r>
      </w:smartTag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beléptetése során alkalmazott intézkedéseink valamelyikét sérelmesnek tartja, </w:t>
      </w:r>
      <w:r w:rsidRPr="002E59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joga van az intézkedéssel kapcsolatosan panaszt tenni</w:t>
      </w:r>
      <w:r w:rsidRPr="002E59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intézet vezetőjénél, a büntetés-végrehajtás országos parancsnokánál, a büntetés-végrehajtás irányításáért felelős miniszternél, illetve az alapvető jogok biztosánál.</w:t>
      </w:r>
    </w:p>
    <w:sectPr w:rsidR="00341EA7" w:rsidRPr="002E597B" w:rsidSect="002E597B">
      <w:headerReference w:type="default" r:id="rId8"/>
      <w:pgSz w:w="11906" w:h="16838"/>
      <w:pgMar w:top="1810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7B" w:rsidRDefault="002E597B" w:rsidP="002E597B">
      <w:pPr>
        <w:spacing w:after="0" w:line="240" w:lineRule="auto"/>
      </w:pPr>
      <w:r>
        <w:separator/>
      </w:r>
    </w:p>
  </w:endnote>
  <w:endnote w:type="continuationSeparator" w:id="0">
    <w:p w:rsidR="002E597B" w:rsidRDefault="002E597B" w:rsidP="002E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7B" w:rsidRDefault="002E597B" w:rsidP="002E597B">
      <w:pPr>
        <w:spacing w:after="0" w:line="240" w:lineRule="auto"/>
      </w:pPr>
      <w:r>
        <w:separator/>
      </w:r>
    </w:p>
  </w:footnote>
  <w:footnote w:type="continuationSeparator" w:id="0">
    <w:p w:rsidR="002E597B" w:rsidRDefault="002E597B" w:rsidP="002E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7B" w:rsidRDefault="002E597B" w:rsidP="002E597B">
    <w:pPr>
      <w:pStyle w:val="lfej"/>
      <w:jc w:val="center"/>
      <w:rPr>
        <w:rFonts w:ascii="Times New Roman" w:eastAsia="Times New Roman" w:hAnsi="Times New Roman" w:cs="Times New Roman"/>
        <w:b/>
        <w:sz w:val="32"/>
        <w:szCs w:val="32"/>
        <w:lang w:eastAsia="hu-HU"/>
      </w:rPr>
    </w:pPr>
    <w:r w:rsidRPr="002E597B">
      <w:rPr>
        <w:b/>
        <w:noProof/>
        <w:lang w:eastAsia="hu-HU"/>
      </w:rPr>
      <w:drawing>
        <wp:anchor distT="0" distB="0" distL="114300" distR="114300" simplePos="0" relativeHeight="251658240" behindDoc="1" locked="0" layoutInCell="1" allowOverlap="1" wp14:anchorId="223DD0B4" wp14:editId="387C3C0B">
          <wp:simplePos x="0" y="0"/>
          <wp:positionH relativeFrom="column">
            <wp:posOffset>-30709</wp:posOffset>
          </wp:positionH>
          <wp:positionV relativeFrom="paragraph">
            <wp:posOffset>-186233</wp:posOffset>
          </wp:positionV>
          <wp:extent cx="6313018" cy="892177"/>
          <wp:effectExtent l="0" t="0" r="0" b="3175"/>
          <wp:wrapNone/>
          <wp:docPr id="1" name="Kép 1" descr="Leírás: \\TSZL-FILE01\Egyebek\FOTÓK-VIDEÓK\TOBI-ESEMÉNYEK\FOGVATARTOTT\programszervezés fotók- diasorok-1\Intézeti képek 2014\kék ég drót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\\TSZL-FILE01\Egyebek\FOTÓK-VIDEÓK\TOBI-ESEMÉNYEK\FOGVATARTOTT\programszervezés fotók- diasorok-1\Intézeti képek 2014\kék ég drót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6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986" cy="8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597B">
      <w:rPr>
        <w:rFonts w:ascii="Times New Roman" w:eastAsia="Times New Roman" w:hAnsi="Times New Roman" w:cs="Times New Roman"/>
        <w:b/>
        <w:sz w:val="32"/>
        <w:szCs w:val="32"/>
        <w:lang w:eastAsia="hu-HU"/>
      </w:rPr>
      <w:t xml:space="preserve">Tájékoztató a be- és kiléptetés, illetve </w:t>
    </w:r>
  </w:p>
  <w:p w:rsidR="002E597B" w:rsidRPr="002E597B" w:rsidRDefault="002E597B" w:rsidP="002E597B">
    <w:pPr>
      <w:pStyle w:val="lfej"/>
      <w:jc w:val="center"/>
      <w:rPr>
        <w:b/>
      </w:rPr>
    </w:pPr>
    <w:proofErr w:type="gramStart"/>
    <w:r w:rsidRPr="002E597B">
      <w:rPr>
        <w:rFonts w:ascii="Times New Roman" w:eastAsia="Times New Roman" w:hAnsi="Times New Roman" w:cs="Times New Roman"/>
        <w:b/>
        <w:sz w:val="32"/>
        <w:szCs w:val="32"/>
        <w:lang w:eastAsia="hu-HU"/>
      </w:rPr>
      <w:t>a</w:t>
    </w:r>
    <w:proofErr w:type="gramEnd"/>
    <w:r w:rsidRPr="002E597B">
      <w:rPr>
        <w:rFonts w:ascii="Times New Roman" w:eastAsia="Times New Roman" w:hAnsi="Times New Roman" w:cs="Times New Roman"/>
        <w:b/>
        <w:sz w:val="32"/>
        <w:szCs w:val="32"/>
        <w:lang w:eastAsia="hu-HU"/>
      </w:rPr>
      <w:t xml:space="preserve"> benntartózkodás általános szabályairól</w:t>
    </w:r>
    <w:r w:rsidRPr="002E597B">
      <w:rPr>
        <w:b/>
        <w:noProof/>
        <w:lang w:eastAsia="hu-H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F4015"/>
    <w:multiLevelType w:val="hybridMultilevel"/>
    <w:tmpl w:val="4A38B8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A622CB"/>
    <w:multiLevelType w:val="hybridMultilevel"/>
    <w:tmpl w:val="1590B4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A7"/>
    <w:rsid w:val="00150595"/>
    <w:rsid w:val="002103C8"/>
    <w:rsid w:val="002E597B"/>
    <w:rsid w:val="00341EA7"/>
    <w:rsid w:val="00595A36"/>
    <w:rsid w:val="0067259C"/>
    <w:rsid w:val="00742D21"/>
    <w:rsid w:val="009A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1E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link w:val="Cmsor1Char"/>
    <w:autoRedefine/>
    <w:qFormat/>
    <w:rsid w:val="00595A36"/>
    <w:pPr>
      <w:spacing w:before="60"/>
      <w:jc w:val="center"/>
      <w:outlineLvl w:val="0"/>
    </w:pPr>
    <w:rPr>
      <w:b/>
      <w:bCs/>
      <w:smallCaps/>
      <w:kern w:val="36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95A36"/>
    <w:pPr>
      <w:keepNext/>
      <w:spacing w:before="240" w:after="120"/>
      <w:outlineLvl w:val="1"/>
    </w:pPr>
    <w:rPr>
      <w:b/>
      <w:bCs/>
      <w:iCs/>
      <w:color w:val="000000"/>
    </w:rPr>
  </w:style>
  <w:style w:type="paragraph" w:styleId="Cmsor3">
    <w:name w:val="heading 3"/>
    <w:basedOn w:val="Norml"/>
    <w:next w:val="Norml"/>
    <w:link w:val="Cmsor3Char"/>
    <w:autoRedefine/>
    <w:qFormat/>
    <w:rsid w:val="00595A36"/>
    <w:pPr>
      <w:keepNext/>
      <w:spacing w:before="240" w:after="120"/>
      <w:outlineLvl w:val="2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5A36"/>
    <w:rPr>
      <w:b/>
      <w:bCs/>
      <w:smallCaps/>
      <w:kern w:val="36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95A36"/>
    <w:rPr>
      <w:b/>
      <w:bCs/>
      <w:iCs/>
      <w:color w:val="000000"/>
      <w:sz w:val="32"/>
      <w:lang w:eastAsia="hu-HU"/>
    </w:rPr>
  </w:style>
  <w:style w:type="character" w:customStyle="1" w:styleId="Cmsor3Char">
    <w:name w:val="Címsor 3 Char"/>
    <w:basedOn w:val="Bekezdsalapbettpusa"/>
    <w:link w:val="Cmsor3"/>
    <w:rsid w:val="00595A36"/>
    <w:rPr>
      <w:b/>
      <w:bCs/>
      <w:i/>
      <w:iCs/>
      <w:sz w:val="32"/>
      <w:lang w:eastAsia="hu-HU"/>
    </w:rPr>
  </w:style>
  <w:style w:type="paragraph" w:styleId="Cm">
    <w:name w:val="Title"/>
    <w:basedOn w:val="Norml"/>
    <w:link w:val="CmChar"/>
    <w:autoRedefine/>
    <w:qFormat/>
    <w:rsid w:val="00595A36"/>
    <w:pPr>
      <w:spacing w:before="240" w:after="120"/>
      <w:jc w:val="center"/>
      <w:outlineLvl w:val="0"/>
    </w:pPr>
    <w:rPr>
      <w:b/>
      <w:bCs/>
      <w:caps/>
      <w:kern w:val="28"/>
      <w:sz w:val="24"/>
      <w:szCs w:val="24"/>
    </w:rPr>
  </w:style>
  <w:style w:type="character" w:customStyle="1" w:styleId="CmChar">
    <w:name w:val="Cím Char"/>
    <w:basedOn w:val="Bekezdsalapbettpusa"/>
    <w:link w:val="Cm"/>
    <w:rsid w:val="00595A36"/>
    <w:rPr>
      <w:b/>
      <w:bCs/>
      <w:caps/>
      <w:kern w:val="28"/>
      <w:sz w:val="24"/>
      <w:szCs w:val="24"/>
      <w:lang w:eastAsia="hu-HU"/>
    </w:rPr>
  </w:style>
  <w:style w:type="paragraph" w:styleId="Nincstrkz">
    <w:name w:val="No Spacing"/>
    <w:link w:val="NincstrkzChar"/>
    <w:qFormat/>
    <w:rsid w:val="00595A36"/>
    <w:rPr>
      <w:rFonts w:ascii="Calibri" w:eastAsia="Calibri" w:hAnsi="Calibri"/>
      <w:sz w:val="22"/>
      <w:szCs w:val="22"/>
    </w:rPr>
  </w:style>
  <w:style w:type="character" w:customStyle="1" w:styleId="NincstrkzChar">
    <w:name w:val="Nincs térköz Char"/>
    <w:link w:val="Nincstrkz"/>
    <w:rsid w:val="00595A36"/>
    <w:rPr>
      <w:rFonts w:ascii="Calibri" w:eastAsia="Calibri" w:hAnsi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2E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597B"/>
    <w:rPr>
      <w:rFonts w:asciiTheme="minorHAnsi" w:eastAsia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E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597B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1EA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link w:val="Cmsor1Char"/>
    <w:autoRedefine/>
    <w:qFormat/>
    <w:rsid w:val="00595A36"/>
    <w:pPr>
      <w:spacing w:before="60"/>
      <w:jc w:val="center"/>
      <w:outlineLvl w:val="0"/>
    </w:pPr>
    <w:rPr>
      <w:b/>
      <w:bCs/>
      <w:smallCaps/>
      <w:kern w:val="36"/>
      <w:sz w:val="28"/>
      <w:szCs w:val="28"/>
    </w:rPr>
  </w:style>
  <w:style w:type="paragraph" w:styleId="Cmsor2">
    <w:name w:val="heading 2"/>
    <w:basedOn w:val="Norml"/>
    <w:next w:val="Norml"/>
    <w:link w:val="Cmsor2Char"/>
    <w:autoRedefine/>
    <w:qFormat/>
    <w:rsid w:val="00595A36"/>
    <w:pPr>
      <w:keepNext/>
      <w:spacing w:before="240" w:after="120"/>
      <w:outlineLvl w:val="1"/>
    </w:pPr>
    <w:rPr>
      <w:b/>
      <w:bCs/>
      <w:iCs/>
      <w:color w:val="000000"/>
    </w:rPr>
  </w:style>
  <w:style w:type="paragraph" w:styleId="Cmsor3">
    <w:name w:val="heading 3"/>
    <w:basedOn w:val="Norml"/>
    <w:next w:val="Norml"/>
    <w:link w:val="Cmsor3Char"/>
    <w:autoRedefine/>
    <w:qFormat/>
    <w:rsid w:val="00595A36"/>
    <w:pPr>
      <w:keepNext/>
      <w:spacing w:before="240" w:after="120"/>
      <w:outlineLvl w:val="2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5A36"/>
    <w:rPr>
      <w:b/>
      <w:bCs/>
      <w:smallCaps/>
      <w:kern w:val="36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rsid w:val="00595A36"/>
    <w:rPr>
      <w:b/>
      <w:bCs/>
      <w:iCs/>
      <w:color w:val="000000"/>
      <w:sz w:val="32"/>
      <w:lang w:eastAsia="hu-HU"/>
    </w:rPr>
  </w:style>
  <w:style w:type="character" w:customStyle="1" w:styleId="Cmsor3Char">
    <w:name w:val="Címsor 3 Char"/>
    <w:basedOn w:val="Bekezdsalapbettpusa"/>
    <w:link w:val="Cmsor3"/>
    <w:rsid w:val="00595A36"/>
    <w:rPr>
      <w:b/>
      <w:bCs/>
      <w:i/>
      <w:iCs/>
      <w:sz w:val="32"/>
      <w:lang w:eastAsia="hu-HU"/>
    </w:rPr>
  </w:style>
  <w:style w:type="paragraph" w:styleId="Cm">
    <w:name w:val="Title"/>
    <w:basedOn w:val="Norml"/>
    <w:link w:val="CmChar"/>
    <w:autoRedefine/>
    <w:qFormat/>
    <w:rsid w:val="00595A36"/>
    <w:pPr>
      <w:spacing w:before="240" w:after="120"/>
      <w:jc w:val="center"/>
      <w:outlineLvl w:val="0"/>
    </w:pPr>
    <w:rPr>
      <w:b/>
      <w:bCs/>
      <w:caps/>
      <w:kern w:val="28"/>
      <w:sz w:val="24"/>
      <w:szCs w:val="24"/>
    </w:rPr>
  </w:style>
  <w:style w:type="character" w:customStyle="1" w:styleId="CmChar">
    <w:name w:val="Cím Char"/>
    <w:basedOn w:val="Bekezdsalapbettpusa"/>
    <w:link w:val="Cm"/>
    <w:rsid w:val="00595A36"/>
    <w:rPr>
      <w:b/>
      <w:bCs/>
      <w:caps/>
      <w:kern w:val="28"/>
      <w:sz w:val="24"/>
      <w:szCs w:val="24"/>
      <w:lang w:eastAsia="hu-HU"/>
    </w:rPr>
  </w:style>
  <w:style w:type="paragraph" w:styleId="Nincstrkz">
    <w:name w:val="No Spacing"/>
    <w:link w:val="NincstrkzChar"/>
    <w:qFormat/>
    <w:rsid w:val="00595A36"/>
    <w:rPr>
      <w:rFonts w:ascii="Calibri" w:eastAsia="Calibri" w:hAnsi="Calibri"/>
      <w:sz w:val="22"/>
      <w:szCs w:val="22"/>
    </w:rPr>
  </w:style>
  <w:style w:type="character" w:customStyle="1" w:styleId="NincstrkzChar">
    <w:name w:val="Nincs térköz Char"/>
    <w:link w:val="Nincstrkz"/>
    <w:rsid w:val="00595A36"/>
    <w:rPr>
      <w:rFonts w:ascii="Calibri" w:eastAsia="Calibri" w:hAnsi="Calibr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2E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597B"/>
    <w:rPr>
      <w:rFonts w:asciiTheme="minorHAnsi" w:eastAsia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E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597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E582A201</Template>
  <TotalTime>11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pappne.edina</dc:creator>
  <cp:lastModifiedBy>pappne.edina</cp:lastModifiedBy>
  <cp:revision>4</cp:revision>
  <dcterms:created xsi:type="dcterms:W3CDTF">2016-02-15T16:18:00Z</dcterms:created>
  <dcterms:modified xsi:type="dcterms:W3CDTF">2016-02-15T16:34:00Z</dcterms:modified>
</cp:coreProperties>
</file>