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1FF" w:rsidRDefault="007C71FF" w:rsidP="007C71FF">
      <w:pPr>
        <w:pStyle w:val="NormlWeb"/>
        <w:pBdr>
          <w:bottom w:val="single" w:sz="8" w:space="1" w:color="000000"/>
        </w:pBdr>
        <w:shd w:val="clear" w:color="auto" w:fill="E6E6E6"/>
        <w:spacing w:after="284" w:afterAutospacing="0"/>
        <w:jc w:val="both"/>
      </w:pPr>
      <w:r>
        <w:rPr>
          <w:rFonts w:ascii="Arial" w:hAnsi="Arial" w:cs="Arial"/>
          <w:b/>
          <w:bCs/>
          <w:sz w:val="20"/>
          <w:szCs w:val="20"/>
        </w:rPr>
        <w:t>EGYSÉGES SZERKEZETBEN</w:t>
      </w:r>
      <w:r>
        <w:t xml:space="preserve"> </w:t>
      </w:r>
    </w:p>
    <w:p w:rsidR="007C71FF" w:rsidRDefault="007C71FF" w:rsidP="007C71FF">
      <w:pPr>
        <w:pStyle w:val="NormlWeb"/>
        <w:spacing w:after="284" w:afterAutospacing="0"/>
        <w:jc w:val="center"/>
      </w:pPr>
      <w:r>
        <w:rPr>
          <w:b/>
          <w:bCs/>
        </w:rPr>
        <w:t>A büntetés-végrehajtás országos parancsnokának</w:t>
      </w:r>
      <w:r>
        <w:rPr>
          <w:b/>
          <w:bCs/>
        </w:rPr>
        <w:br/>
        <w:t>24/2014. (VII.28.) OP</w:t>
      </w:r>
    </w:p>
    <w:p w:rsidR="007C71FF" w:rsidRDefault="007C71FF" w:rsidP="007C71FF">
      <w:pPr>
        <w:pStyle w:val="NormlWeb"/>
        <w:spacing w:after="284" w:afterAutospacing="0"/>
        <w:jc w:val="center"/>
      </w:pPr>
      <w:r>
        <w:rPr>
          <w:b/>
          <w:bCs/>
          <w:i/>
          <w:iCs/>
        </w:rPr>
        <w:t xml:space="preserve">s z a k u t a s í t á s </w:t>
      </w:r>
      <w:proofErr w:type="gramStart"/>
      <w:r>
        <w:rPr>
          <w:b/>
          <w:bCs/>
          <w:i/>
          <w:iCs/>
        </w:rPr>
        <w:t>a</w:t>
      </w:r>
      <w:proofErr w:type="gramEnd"/>
    </w:p>
    <w:p w:rsidR="007C71FF" w:rsidRDefault="007C71FF" w:rsidP="007C71FF">
      <w:pPr>
        <w:pStyle w:val="NormlWeb"/>
        <w:spacing w:after="284" w:afterAutospacing="0"/>
        <w:jc w:val="center"/>
      </w:pPr>
      <w:proofErr w:type="gramStart"/>
      <w:r>
        <w:rPr>
          <w:b/>
          <w:bCs/>
          <w:i/>
          <w:iCs/>
        </w:rPr>
        <w:t>a</w:t>
      </w:r>
      <w:proofErr w:type="gramEnd"/>
      <w:r>
        <w:rPr>
          <w:b/>
          <w:bCs/>
          <w:i/>
          <w:iCs/>
        </w:rPr>
        <w:t xml:space="preserve"> büntetés-végrehajtási szervezet hivatásos állományú tagjainak, közalkalmazottainak és a</w:t>
      </w:r>
      <w:r>
        <w:rPr>
          <w:b/>
          <w:bCs/>
          <w:i/>
          <w:iCs/>
        </w:rPr>
        <w:br/>
        <w:t>hivatásos állományból nyugállományba helyezettek fogászati ellátással, valamint</w:t>
      </w:r>
      <w:r>
        <w:rPr>
          <w:b/>
          <w:bCs/>
          <w:i/>
          <w:iCs/>
        </w:rPr>
        <w:br/>
        <w:t xml:space="preserve">szemüvegkészítéssel kapcsolatos költségeinek megtérítéséről, illetve támogatásban </w:t>
      </w:r>
      <w:r>
        <w:rPr>
          <w:b/>
          <w:bCs/>
          <w:i/>
          <w:iCs/>
        </w:rPr>
        <w:br/>
        <w:t>részesítéséről</w:t>
      </w:r>
    </w:p>
    <w:p w:rsidR="007C71FF" w:rsidRDefault="007C71FF" w:rsidP="007C71FF">
      <w:pPr>
        <w:pStyle w:val="NormlWeb"/>
        <w:spacing w:after="284" w:afterAutospacing="0"/>
        <w:jc w:val="both"/>
      </w:pPr>
      <w:r>
        <w:t>A büntetés-végrehajtási szervezet belső szabályozási tevékenységéről szóló 2/2013. (IX.13.) BVOP utasítás 7. pontja alapján - figyelemmel a belügyminiszter irányítása alatt álló fegyveres szervek hivatásos állományú tagjainak, közalkalmazottainak és a hivatásos állományból nyugállományba helyezettek fogászati ellátással, valamint szemüvegkészítéssel kapcsolatos költségeinek megtérítéséről, illetve támogatásban részesítéséről szóló 11/2013. (IV.23.) BM rendeletben (a továbbiakban: Rendelet) foglaltakra - a fogászati ellátás és szemüvegkészítés költségeinek megtérítéséről az alábbi szakutasítást adom ki.</w:t>
      </w:r>
    </w:p>
    <w:p w:rsidR="007C71FF" w:rsidRDefault="007C71FF" w:rsidP="007C71FF">
      <w:pPr>
        <w:pStyle w:val="NormlWeb"/>
        <w:spacing w:after="284" w:afterAutospacing="0"/>
        <w:jc w:val="center"/>
      </w:pPr>
      <w:r>
        <w:rPr>
          <w:b/>
          <w:bCs/>
        </w:rPr>
        <w:t>I.  Általános rendelkezések</w:t>
      </w:r>
    </w:p>
    <w:p w:rsidR="007C71FF" w:rsidRDefault="007C71FF" w:rsidP="007C71FF">
      <w:pPr>
        <w:pStyle w:val="NormlWeb"/>
        <w:spacing w:after="284" w:afterAutospacing="0"/>
        <w:ind w:left="567" w:hanging="284"/>
        <w:jc w:val="both"/>
      </w:pPr>
      <w:r>
        <w:t>1.  A szakutasítás hatálya kiterjed:</w:t>
      </w:r>
    </w:p>
    <w:p w:rsidR="007C71FF" w:rsidRDefault="007C71FF" w:rsidP="007C71FF">
      <w:pPr>
        <w:pStyle w:val="NormlWeb"/>
        <w:numPr>
          <w:ilvl w:val="1"/>
          <w:numId w:val="3"/>
        </w:numPr>
        <w:jc w:val="both"/>
      </w:pPr>
      <w:r>
        <w:t xml:space="preserve">a büntetés-végrehajtási szervek (továbbiakban: </w:t>
      </w:r>
      <w:proofErr w:type="spellStart"/>
      <w:r>
        <w:t>bv</w:t>
      </w:r>
      <w:proofErr w:type="spellEnd"/>
      <w:r>
        <w:t>. szervek) hivatásos és közalkalmazotti állományára (a továbbiakban: személyi állományi tag),</w:t>
      </w:r>
    </w:p>
    <w:p w:rsidR="007C71FF" w:rsidRDefault="007C71FF" w:rsidP="007C71FF">
      <w:pPr>
        <w:pStyle w:val="NormlWeb"/>
        <w:numPr>
          <w:ilvl w:val="1"/>
          <w:numId w:val="3"/>
        </w:numPr>
        <w:jc w:val="both"/>
      </w:pPr>
      <w:r>
        <w:t xml:space="preserve">a </w:t>
      </w:r>
      <w:proofErr w:type="spellStart"/>
      <w:r>
        <w:t>bv</w:t>
      </w:r>
      <w:proofErr w:type="spellEnd"/>
      <w:r>
        <w:t>. szervek hivatásos állományából nyugállományba helyezett személyre, továbbá a szolgálati járandóságban, valamint rokkantsági és rehabilitációs ellátásban részesülő volt hivatásos állományú személyre (továbbá: nyugállományú tag).</w:t>
      </w:r>
    </w:p>
    <w:p w:rsidR="007C71FF" w:rsidRDefault="007C71FF" w:rsidP="007C71FF">
      <w:pPr>
        <w:pStyle w:val="NormlWeb"/>
        <w:spacing w:after="284" w:afterAutospacing="0"/>
        <w:jc w:val="center"/>
      </w:pPr>
      <w:r>
        <w:rPr>
          <w:b/>
          <w:bCs/>
        </w:rPr>
        <w:t>A Rendelet 2.§</w:t>
      </w:r>
      <w:proofErr w:type="spellStart"/>
      <w:r>
        <w:rPr>
          <w:b/>
          <w:bCs/>
        </w:rPr>
        <w:t>-ához</w:t>
      </w:r>
      <w:proofErr w:type="spellEnd"/>
    </w:p>
    <w:p w:rsidR="007C71FF" w:rsidRDefault="007C71FF" w:rsidP="007C71FF">
      <w:pPr>
        <w:pStyle w:val="NormlWeb"/>
        <w:shd w:val="clear" w:color="auto" w:fill="E6E6E6"/>
        <w:spacing w:after="284" w:afterAutospacing="0"/>
        <w:ind w:left="567" w:hanging="284"/>
        <w:jc w:val="both"/>
      </w:pPr>
      <w:r>
        <w:t xml:space="preserve">2.  Fogászati, valamint látásjavító szemüveg vagy kontaktlencse költségtérítés évente, képernyős szemüveg költségtérítés kétévente fizethető. Az a személyi állományi tag, akinek év közben szűnik meg a hivatásos, vagy közalkalmazotti jogviszonya, illetőleg év közben más fegyveres szervhez kerül áthelyezésre, kötelezett a részére kifizetett költségtérítés időarányos visszatérítésére, amennyiben a kifizetés éve óta az egy, illetve a két év nem telt el. Minden megkezdett hónap teljes hónapnak számít. A jogosulatlanul igénybe vett költségtérítést a végelszámoláskor kell visszafizetni. </w:t>
      </w:r>
      <w:proofErr w:type="spellStart"/>
      <w:r>
        <w:t>Bv</w:t>
      </w:r>
      <w:proofErr w:type="spellEnd"/>
      <w:r>
        <w:t>. szervezeten belüli áthelyezés esetén a leszerelést végrehajtó intézet gazdasági szakterülete köteles írásban tájékoztatni a felszerelő intézet gazdasági szakterületét arról, hogy az áthelyezett mikor és milyen költségtérítésben részesült, illetőleg, hogy a juttatás a leszerelés során visszavonásra került-e.</w:t>
      </w:r>
    </w:p>
    <w:p w:rsidR="007C71FF" w:rsidRDefault="007C71FF" w:rsidP="007C71FF">
      <w:pPr>
        <w:pStyle w:val="NormlWeb"/>
        <w:jc w:val="right"/>
      </w:pPr>
      <w:r>
        <w:rPr>
          <w:i/>
          <w:iCs/>
          <w:sz w:val="20"/>
          <w:szCs w:val="20"/>
        </w:rPr>
        <w:t>Módosította: 42/2015 OP szakutasítás, 2015.06.23.</w:t>
      </w:r>
    </w:p>
    <w:p w:rsidR="007C71FF" w:rsidRDefault="007C71FF" w:rsidP="007C71FF">
      <w:pPr>
        <w:pStyle w:val="NormlWeb"/>
        <w:shd w:val="clear" w:color="auto" w:fill="E6E6E6"/>
        <w:spacing w:after="284" w:afterAutospacing="0"/>
        <w:ind w:left="567" w:hanging="284"/>
        <w:jc w:val="both"/>
      </w:pPr>
      <w:r>
        <w:t xml:space="preserve">3.  Az a személyi állományi tag, akinek hivatásos, vagy közalkalmazotti jogviszonya év közben keletkezik, a költségtérítésre időarányosan jogosult a jogviszony keletkezésének kezdőhónapjától. Próbaidő kikötése esetén a próbaidő lejártát követően terjeszthető elő </w:t>
      </w:r>
      <w:r>
        <w:lastRenderedPageBreak/>
        <w:t>költségtérítés, ebben az esetben a személyi állományi tag visszamenőlegesen, a jogviszony keletkezésének kezdőhónapjától jogosult a költségtérítésre.</w:t>
      </w:r>
    </w:p>
    <w:p w:rsidR="007C71FF" w:rsidRDefault="007C71FF" w:rsidP="007C71FF">
      <w:pPr>
        <w:pStyle w:val="NormlWeb"/>
        <w:jc w:val="right"/>
      </w:pPr>
      <w:r>
        <w:rPr>
          <w:i/>
          <w:iCs/>
          <w:sz w:val="20"/>
          <w:szCs w:val="20"/>
        </w:rPr>
        <w:t>Módosította: 28/2014 OP szakutasítás, 2014.09.01.</w:t>
      </w:r>
    </w:p>
    <w:p w:rsidR="007C71FF" w:rsidRDefault="007C71FF" w:rsidP="007C71FF">
      <w:pPr>
        <w:pStyle w:val="NormlWeb"/>
        <w:spacing w:after="284" w:afterAutospacing="0"/>
        <w:ind w:left="567" w:hanging="284"/>
        <w:jc w:val="both"/>
      </w:pPr>
      <w:r>
        <w:t>4.  A határozott idejű szerződéssel foglalkoztatott személyi állományi tagok részére a költségtérítés a - 3. pontban foglaltak figyelembe vételével - teljes költségvetési évre fizethető azzal, hogy amennyiben a személyi állományi tag jogviszonya év közben szűnik meg, illetőleg év közben más költségvetési szervhez kerül áthelyezésre, kötelezett az adott költségvetési évben részére kifizetett költségtérítés időarányos visszatérítésére. Minden megkezdett hónap teljes hónapnak számít. A jogosulatlanul igénybe vett költségtérítést a végelszámoláskor kell visszafizetni.</w:t>
      </w:r>
    </w:p>
    <w:p w:rsidR="007C71FF" w:rsidRDefault="007C71FF" w:rsidP="007C71FF">
      <w:pPr>
        <w:pStyle w:val="NormlWeb"/>
        <w:spacing w:after="284" w:afterAutospacing="0"/>
        <w:ind w:left="567" w:hanging="284"/>
        <w:jc w:val="both"/>
      </w:pPr>
      <w:r>
        <w:t xml:space="preserve">5.  A nyugállományú tagok részére nyújtható éves költségtámogatás keretösszege évente, az elemi költségvetés tervezésekor kerül megállapításra és külön szakutasításban kerül kihirdetésre. A </w:t>
      </w:r>
      <w:proofErr w:type="spellStart"/>
      <w:r>
        <w:t>bv</w:t>
      </w:r>
      <w:proofErr w:type="spellEnd"/>
      <w:r>
        <w:t>. szervek költségvetési helyzetére figyelemmel 2014-ben a nyugállományú tagok fogászati ellátással, illetőleg látásjavító szemüveg vásárlásával kapcsolatos költségeik vonatkozásában költségtámogatásban nem részesíthetők.</w:t>
      </w:r>
    </w:p>
    <w:p w:rsidR="007C71FF" w:rsidRDefault="007C71FF" w:rsidP="007C71FF">
      <w:pPr>
        <w:pStyle w:val="NormlWeb"/>
        <w:spacing w:after="284" w:afterAutospacing="0"/>
        <w:ind w:left="567" w:hanging="284"/>
        <w:jc w:val="both"/>
      </w:pPr>
      <w:r>
        <w:t xml:space="preserve">6.  Azon nyugállományú tagokat, akik a </w:t>
      </w:r>
      <w:proofErr w:type="spellStart"/>
      <w:r>
        <w:t>bv</w:t>
      </w:r>
      <w:proofErr w:type="spellEnd"/>
      <w:r>
        <w:t>. szerveknél jelenleg is jogviszonyban állnak, ugyanazon jogosultságok illetik meg, mint a személyi állományi tagokat.</w:t>
      </w:r>
    </w:p>
    <w:p w:rsidR="007C71FF" w:rsidRDefault="007C71FF" w:rsidP="007C71FF">
      <w:pPr>
        <w:pStyle w:val="NormlWeb"/>
        <w:spacing w:after="284" w:afterAutospacing="0"/>
        <w:jc w:val="center"/>
      </w:pPr>
      <w:r>
        <w:rPr>
          <w:b/>
          <w:bCs/>
        </w:rPr>
        <w:br/>
        <w:t>II.  Fogászati ellátás</w:t>
      </w:r>
    </w:p>
    <w:p w:rsidR="007C71FF" w:rsidRDefault="007C71FF" w:rsidP="007C71FF">
      <w:pPr>
        <w:pStyle w:val="NormlWeb"/>
        <w:spacing w:after="284" w:afterAutospacing="0"/>
        <w:jc w:val="center"/>
      </w:pPr>
      <w:r>
        <w:rPr>
          <w:b/>
          <w:bCs/>
        </w:rPr>
        <w:t>A Rendelet 3.§</w:t>
      </w:r>
      <w:proofErr w:type="spellStart"/>
      <w:r>
        <w:rPr>
          <w:b/>
          <w:bCs/>
        </w:rPr>
        <w:t>-ához</w:t>
      </w:r>
      <w:proofErr w:type="spellEnd"/>
    </w:p>
    <w:p w:rsidR="007C71FF" w:rsidRDefault="007C71FF" w:rsidP="007C71FF">
      <w:pPr>
        <w:pStyle w:val="NormlWeb"/>
        <w:spacing w:after="284" w:afterAutospacing="0"/>
        <w:ind w:left="567" w:hanging="284"/>
        <w:jc w:val="both"/>
      </w:pPr>
      <w:r>
        <w:t xml:space="preserve">7.  A személyi állomány tagja akkor jogosult a fogászati költségei megtérítésére, ha a fogászati ellátás igénybevételét megelőző egy éven belül az alapellátást nyújtó fogorvosnál (a továbbiakban: fogorvos) fogászati szűrővizsgálaton vett részt és erről igazolást (1. melléklet) kapott. </w:t>
      </w:r>
      <w:r>
        <w:br/>
        <w:t xml:space="preserve">A fogászati költségek megtérítésének további feltétele - ha a fogpótlást a </w:t>
      </w:r>
      <w:proofErr w:type="spellStart"/>
      <w:r>
        <w:t>bv</w:t>
      </w:r>
      <w:proofErr w:type="spellEnd"/>
      <w:r>
        <w:t>. szerv egészségügyi szolgálatán kívüli fogorvos készíti el -, hogy annak indokoltságát a fogorvos a fogászati beavatkozást megelőzően igazolja.</w:t>
      </w:r>
    </w:p>
    <w:p w:rsidR="007C71FF" w:rsidRDefault="007C71FF" w:rsidP="007C71FF">
      <w:pPr>
        <w:pStyle w:val="NormlWeb"/>
        <w:spacing w:after="284" w:afterAutospacing="0"/>
        <w:ind w:left="567" w:hanging="284"/>
        <w:jc w:val="both"/>
      </w:pPr>
      <w:r>
        <w:t xml:space="preserve">8.  A fogászati ellátást elsődlegesen a </w:t>
      </w:r>
      <w:proofErr w:type="spellStart"/>
      <w:r>
        <w:t>bv</w:t>
      </w:r>
      <w:proofErr w:type="spellEnd"/>
      <w:r>
        <w:t>. szerveknél működő fogászati szolgáltatást nyújtó egészségügyi szolgáltatónál kell igénybe venni. Fogászati szolgáltatást nyújtó egészségügyi szolgáltatónak minősül az egészségügyi szolgáltatók és működési engedélyük nyilvántartásáról, valamint az egészségügyi szakmai jegyzékről szóló 2/2004. (XI. 17.) EüM rendeletben meghatározott fogászati és fogtechnikai ellátást biztosító szolgáltató is.</w:t>
      </w:r>
    </w:p>
    <w:p w:rsidR="007C71FF" w:rsidRDefault="007C71FF" w:rsidP="007C71FF">
      <w:pPr>
        <w:pStyle w:val="NormlWeb"/>
        <w:spacing w:after="284" w:afterAutospacing="0"/>
        <w:ind w:left="567" w:hanging="284"/>
        <w:jc w:val="both"/>
      </w:pPr>
      <w:r>
        <w:t>9.  Az elvégzett beavatkozásokról szóló igazolás (2. melléklet) egy eredeti példányát kell a kérelemhez becsatolni, amelyen az ellátást/kezelést végző fogorvos aláírásával tanúsítja, hogy a személyi állományi tag az igazoláson szereplő ellátást igénybe vette.</w:t>
      </w:r>
    </w:p>
    <w:p w:rsidR="007C71FF" w:rsidRDefault="007C71FF" w:rsidP="007C71FF">
      <w:pPr>
        <w:pStyle w:val="NormlWeb"/>
        <w:spacing w:after="284" w:afterAutospacing="0"/>
        <w:jc w:val="center"/>
      </w:pPr>
      <w:r>
        <w:rPr>
          <w:b/>
          <w:bCs/>
        </w:rPr>
        <w:t>A Rendelet 4.§</w:t>
      </w:r>
      <w:proofErr w:type="spellStart"/>
      <w:r>
        <w:rPr>
          <w:b/>
          <w:bCs/>
        </w:rPr>
        <w:t>-ához</w:t>
      </w:r>
      <w:proofErr w:type="spellEnd"/>
    </w:p>
    <w:p w:rsidR="007C71FF" w:rsidRDefault="007C71FF" w:rsidP="007C71FF">
      <w:pPr>
        <w:pStyle w:val="NormlWeb"/>
        <w:spacing w:after="284" w:afterAutospacing="0"/>
        <w:ind w:left="567" w:hanging="284"/>
        <w:jc w:val="both"/>
      </w:pPr>
      <w:r>
        <w:t xml:space="preserve">10. A Rendelet alapján előterjesztett kérelmet a gazdasági szakterület </w:t>
      </w:r>
      <w:proofErr w:type="spellStart"/>
      <w:r>
        <w:t>ellenjegyzi</w:t>
      </w:r>
      <w:proofErr w:type="spellEnd"/>
      <w:r>
        <w:t>, majd azt döntésre a munkáltatói jogkört gyakorló vezető részére jóváhagyásra felterjeszti.</w:t>
      </w:r>
    </w:p>
    <w:p w:rsidR="007C71FF" w:rsidRDefault="007C71FF" w:rsidP="007C71FF">
      <w:pPr>
        <w:pStyle w:val="NormlWeb"/>
        <w:spacing w:after="284" w:afterAutospacing="0"/>
        <w:ind w:left="567" w:hanging="284"/>
        <w:jc w:val="both"/>
      </w:pPr>
      <w:r>
        <w:lastRenderedPageBreak/>
        <w:t>11. A kérelem felterjesztése előtt a gazdasági szakterület vezetője - gazdasági vezető, az Országos Parancsnokságon a Közgazdasági Főosztály vezetője - ellenőrzi, hogy az iratanyag teljes körűen rendelkezésre áll-e. Amennyiben szükséges, az adatok pontosítása és az iratanyag kiegészítése iránt intézkedik.</w:t>
      </w:r>
    </w:p>
    <w:p w:rsidR="007C71FF" w:rsidRDefault="007C71FF" w:rsidP="007C71FF">
      <w:pPr>
        <w:pStyle w:val="NormlWeb"/>
        <w:spacing w:after="284" w:afterAutospacing="0"/>
        <w:ind w:left="567" w:hanging="284"/>
        <w:jc w:val="both"/>
      </w:pPr>
      <w:r>
        <w:t>12. Nem terjeszti fel a gazdasági szakterület vezetője a kérelmet a Rendelet 2. § (3) bekezdésében meghatározott kizáró ok fennállása esetén és erről tájékoztatja a személyi állományi tagot.</w:t>
      </w:r>
    </w:p>
    <w:p w:rsidR="007C71FF" w:rsidRDefault="007C71FF" w:rsidP="007C71FF">
      <w:pPr>
        <w:pStyle w:val="NormlWeb"/>
        <w:spacing w:after="284" w:afterAutospacing="0"/>
        <w:ind w:left="567" w:hanging="284"/>
        <w:jc w:val="both"/>
      </w:pPr>
      <w:r>
        <w:t>13. Ha a költségtérítés nyújtására a Rendeletben meghatározott előfeltételek fennállnak ugyan, de a gazdasági szakterület vezetője - az illetékes szakterület véleménye alapján - a kérelem teljesítését nem javasolja, álláspontját részletesen meg kell indokolnia. A kérelmet ilyen esetben is fel kell terjeszteni.</w:t>
      </w:r>
    </w:p>
    <w:p w:rsidR="007C71FF" w:rsidRDefault="007C71FF" w:rsidP="007C71FF">
      <w:pPr>
        <w:pStyle w:val="NormlWeb"/>
        <w:spacing w:after="284" w:afterAutospacing="0"/>
        <w:ind w:left="567" w:hanging="284"/>
        <w:jc w:val="both"/>
      </w:pPr>
      <w:r>
        <w:t>14. A költségtérítés elszámolhatósága érdekében a kérelemhez mellékelni kell:</w:t>
      </w:r>
    </w:p>
    <w:p w:rsidR="007C71FF" w:rsidRDefault="007C71FF" w:rsidP="007C71FF">
      <w:pPr>
        <w:pStyle w:val="NormlWeb"/>
        <w:numPr>
          <w:ilvl w:val="1"/>
          <w:numId w:val="4"/>
        </w:numPr>
        <w:jc w:val="both"/>
      </w:pPr>
      <w:r>
        <w:t>a fogászati szűrővizsgálaton való részvételről kiállított igazolást,</w:t>
      </w:r>
    </w:p>
    <w:p w:rsidR="007C71FF" w:rsidRDefault="007C71FF" w:rsidP="007C71FF">
      <w:pPr>
        <w:pStyle w:val="NormlWeb"/>
        <w:numPr>
          <w:ilvl w:val="1"/>
          <w:numId w:val="4"/>
        </w:numPr>
        <w:jc w:val="both"/>
      </w:pPr>
      <w:r>
        <w:t>a fogászati ellátást végző orvos igazolását az elvégzett beavatkozásokról,</w:t>
      </w:r>
    </w:p>
    <w:p w:rsidR="007C71FF" w:rsidRDefault="007C71FF" w:rsidP="007C71FF">
      <w:pPr>
        <w:pStyle w:val="NormlWeb"/>
        <w:numPr>
          <w:ilvl w:val="1"/>
          <w:numId w:val="4"/>
        </w:numPr>
        <w:jc w:val="both"/>
      </w:pPr>
      <w:r>
        <w:t xml:space="preserve">a költségviselő </w:t>
      </w:r>
      <w:proofErr w:type="spellStart"/>
      <w:r>
        <w:t>bv</w:t>
      </w:r>
      <w:proofErr w:type="spellEnd"/>
      <w:r>
        <w:t>. szerv nevére és címére kiállított, a személyi állományi tag nevével ellátott, a beavatkozások szerint részletezett eredeti számlát,</w:t>
      </w:r>
    </w:p>
    <w:p w:rsidR="007C71FF" w:rsidRDefault="007C71FF" w:rsidP="007C71FF">
      <w:pPr>
        <w:pStyle w:val="NormlWeb"/>
        <w:numPr>
          <w:ilvl w:val="1"/>
          <w:numId w:val="4"/>
        </w:numPr>
        <w:jc w:val="both"/>
      </w:pPr>
      <w:r>
        <w:t>kérelem szemüveg/fogászati kezelés árának megtérítése iránt elnevezésű függeléket (3. melléklet),</w:t>
      </w:r>
    </w:p>
    <w:p w:rsidR="007C71FF" w:rsidRDefault="007C71FF" w:rsidP="007C71FF">
      <w:pPr>
        <w:pStyle w:val="NormlWeb"/>
        <w:numPr>
          <w:ilvl w:val="1"/>
          <w:numId w:val="4"/>
        </w:numPr>
        <w:jc w:val="both"/>
      </w:pPr>
      <w:r>
        <w:t>a tárgyévben, illetőleg év közbeni felszerelő személyi állományi tag esetén a kinevezési okirat/parancs egy másolati példányát.</w:t>
      </w:r>
    </w:p>
    <w:p w:rsidR="007C71FF" w:rsidRDefault="007C71FF" w:rsidP="007C71FF">
      <w:pPr>
        <w:pStyle w:val="NormlWeb"/>
        <w:spacing w:after="284" w:afterAutospacing="0"/>
        <w:ind w:left="567" w:hanging="284"/>
        <w:jc w:val="both"/>
      </w:pPr>
      <w:r>
        <w:t>15. A gazdasági szakterület a személyi állományi tagok részére kifizetett költségtérítésről analitikát köteles vezetni oly módon, hogy az analitikának valamennyi, a költségtérítés kapcsán felmerülő adatot tartalmaznia kell, így különösen a személyi állományi tag nevét, a kifizetésre került költségtérítés összegét, a kifizetés napját, a juttatás jogcímét.</w:t>
      </w:r>
    </w:p>
    <w:p w:rsidR="007C71FF" w:rsidRDefault="007C71FF" w:rsidP="007C71FF">
      <w:pPr>
        <w:pStyle w:val="NormlWeb"/>
        <w:spacing w:after="284" w:afterAutospacing="0"/>
        <w:ind w:left="567" w:hanging="284"/>
        <w:jc w:val="both"/>
      </w:pPr>
      <w:r>
        <w:t>16. Az állományilletékes parancsnok a személyi állományi tag kérelme alapján, a mellékletek hiánytalan benyújtását követő 30 napon belül intézkedik a kifizetésről. A költségtérítés kifizetésére utólagosan, számfejtést követően (a számfejtéssel azonos hónapban) bérjegyzék, vagy a BVOP által biztosított utalási állomány (csaber.txt) alapján utalással kerül sor.</w:t>
      </w:r>
    </w:p>
    <w:p w:rsidR="007C71FF" w:rsidRDefault="007C71FF" w:rsidP="007C71FF">
      <w:pPr>
        <w:pStyle w:val="NormlWeb"/>
        <w:spacing w:after="284" w:afterAutospacing="0"/>
        <w:jc w:val="center"/>
      </w:pPr>
      <w:r>
        <w:rPr>
          <w:b/>
          <w:bCs/>
        </w:rPr>
        <w:t>A Rendelet 5.§</w:t>
      </w:r>
      <w:proofErr w:type="spellStart"/>
      <w:r>
        <w:rPr>
          <w:b/>
          <w:bCs/>
        </w:rPr>
        <w:t>-ához</w:t>
      </w:r>
      <w:proofErr w:type="spellEnd"/>
    </w:p>
    <w:p w:rsidR="007C71FF" w:rsidRDefault="007C71FF" w:rsidP="007C71FF">
      <w:pPr>
        <w:pStyle w:val="NormlWeb"/>
        <w:spacing w:after="284" w:afterAutospacing="0"/>
        <w:ind w:left="567" w:hanging="284"/>
        <w:jc w:val="both"/>
      </w:pPr>
      <w:r>
        <w:t>17. A nyugállományú tagok tekintetében a 10.-16. pontok rendelkezései - a Rendeletben meghatározott eltérésekkel - ugyancsak alkalmazandók.</w:t>
      </w:r>
    </w:p>
    <w:p w:rsidR="007C71FF" w:rsidRDefault="007C71FF" w:rsidP="007C71FF">
      <w:pPr>
        <w:pStyle w:val="NormlWeb"/>
        <w:spacing w:after="284" w:afterAutospacing="0"/>
        <w:jc w:val="center"/>
      </w:pPr>
      <w:r>
        <w:rPr>
          <w:b/>
          <w:bCs/>
        </w:rPr>
        <w:br/>
        <w:t>III.  Látásjavító szemüveg vagy kontaktlencse költségtérítése</w:t>
      </w:r>
    </w:p>
    <w:p w:rsidR="007C71FF" w:rsidRDefault="007C71FF" w:rsidP="007C71FF">
      <w:pPr>
        <w:pStyle w:val="NormlWeb"/>
        <w:spacing w:after="284" w:afterAutospacing="0"/>
        <w:jc w:val="center"/>
      </w:pPr>
      <w:r>
        <w:rPr>
          <w:b/>
          <w:bCs/>
        </w:rPr>
        <w:t>A Rendelet 6.§</w:t>
      </w:r>
      <w:proofErr w:type="spellStart"/>
      <w:r>
        <w:rPr>
          <w:b/>
          <w:bCs/>
        </w:rPr>
        <w:t>-ához</w:t>
      </w:r>
      <w:proofErr w:type="spellEnd"/>
    </w:p>
    <w:p w:rsidR="007C71FF" w:rsidRDefault="007C71FF" w:rsidP="007C71FF">
      <w:pPr>
        <w:pStyle w:val="NormlWeb"/>
        <w:spacing w:after="284" w:afterAutospacing="0"/>
        <w:ind w:left="567" w:hanging="284"/>
        <w:jc w:val="both"/>
      </w:pPr>
      <w:r>
        <w:t xml:space="preserve">18. Látásjavító szemüveg vagy kontaktlencse (a továbbiakban: szemüveg) költségtérítése iránti kérelem benyújtására csak az a személyi állományi tag jogosult, aki szemüveget a tényleges munkavégzés során is használ. A kérelem felterjesztését megelőzően a személyi állományi tag köteles a szemüveg használatának indokoltságát tartalmazó </w:t>
      </w:r>
      <w:r>
        <w:lastRenderedPageBreak/>
        <w:t xml:space="preserve">szakorvosi </w:t>
      </w:r>
      <w:proofErr w:type="gramStart"/>
      <w:r>
        <w:t>lelettel</w:t>
      </w:r>
      <w:proofErr w:type="gramEnd"/>
      <w:r>
        <w:t xml:space="preserve">/véleménnyel, vagy szemüveg felírására jogosult </w:t>
      </w:r>
      <w:proofErr w:type="spellStart"/>
      <w:r>
        <w:t>optometrista</w:t>
      </w:r>
      <w:proofErr w:type="spellEnd"/>
      <w:r>
        <w:t xml:space="preserve"> lelettel felkeresni a </w:t>
      </w:r>
      <w:proofErr w:type="spellStart"/>
      <w:r>
        <w:t>bv</w:t>
      </w:r>
      <w:proofErr w:type="spellEnd"/>
      <w:r>
        <w:t>. szerv alapellátó orvosát, aki a lelet alapján igazolást (4. melléklet) állít ki a szemüveg vagy kontaktlencse használatának szükségességéről.</w:t>
      </w:r>
    </w:p>
    <w:p w:rsidR="007C71FF" w:rsidRDefault="007C71FF" w:rsidP="007C71FF">
      <w:pPr>
        <w:pStyle w:val="NormlWeb"/>
        <w:spacing w:after="284" w:afterAutospacing="0"/>
        <w:ind w:left="567" w:hanging="284"/>
        <w:jc w:val="both"/>
      </w:pPr>
      <w:r>
        <w:t>19. A költségtérítés elszámolhatósága érdekében a kérelemhez mellékelni kell:</w:t>
      </w:r>
    </w:p>
    <w:p w:rsidR="007C71FF" w:rsidRDefault="007C71FF" w:rsidP="007C71FF">
      <w:pPr>
        <w:pStyle w:val="NormlWeb"/>
        <w:numPr>
          <w:ilvl w:val="1"/>
          <w:numId w:val="5"/>
        </w:numPr>
        <w:jc w:val="both"/>
      </w:pPr>
      <w:r>
        <w:t>az alapellátó orvos igazolását a látásjavító eszköz használat indokoltságáról (4. melléklet),</w:t>
      </w:r>
    </w:p>
    <w:p w:rsidR="007C71FF" w:rsidRDefault="007C71FF" w:rsidP="007C71FF">
      <w:pPr>
        <w:pStyle w:val="NormlWeb"/>
        <w:numPr>
          <w:ilvl w:val="1"/>
          <w:numId w:val="5"/>
        </w:numPr>
        <w:jc w:val="both"/>
      </w:pPr>
      <w:r>
        <w:t>a személyi állományi tag nevével ellátott és részére szóló szakorvosi/</w:t>
      </w:r>
      <w:proofErr w:type="spellStart"/>
      <w:r>
        <w:t>optometrista</w:t>
      </w:r>
      <w:proofErr w:type="spellEnd"/>
      <w:r>
        <w:t xml:space="preserve"> lelet/vélemény,</w:t>
      </w:r>
    </w:p>
    <w:p w:rsidR="007C71FF" w:rsidRDefault="007C71FF" w:rsidP="007C71FF">
      <w:pPr>
        <w:pStyle w:val="NormlWeb"/>
        <w:numPr>
          <w:ilvl w:val="1"/>
          <w:numId w:val="5"/>
        </w:numPr>
        <w:jc w:val="both"/>
      </w:pPr>
      <w:r>
        <w:t xml:space="preserve">a költségviselő </w:t>
      </w:r>
      <w:proofErr w:type="spellStart"/>
      <w:r>
        <w:t>bv</w:t>
      </w:r>
      <w:proofErr w:type="spellEnd"/>
      <w:r>
        <w:t>. szerv nevére és címére kiállított, a személyi állományi tag nevével ellátott, a beavatkozás szerint részletezett eredeti számlát,</w:t>
      </w:r>
    </w:p>
    <w:p w:rsidR="007C71FF" w:rsidRDefault="007C71FF" w:rsidP="007C71FF">
      <w:pPr>
        <w:pStyle w:val="NormlWeb"/>
        <w:numPr>
          <w:ilvl w:val="1"/>
          <w:numId w:val="5"/>
        </w:numPr>
        <w:jc w:val="both"/>
      </w:pPr>
      <w:r>
        <w:t>kérelem szemüveg/fogászati kezelés árának megtérítése iránt elnevezésű mellékletet (3. melléklet),</w:t>
      </w:r>
    </w:p>
    <w:p w:rsidR="007C71FF" w:rsidRDefault="007C71FF" w:rsidP="007C71FF">
      <w:pPr>
        <w:pStyle w:val="NormlWeb"/>
        <w:numPr>
          <w:ilvl w:val="1"/>
          <w:numId w:val="5"/>
        </w:numPr>
        <w:jc w:val="both"/>
      </w:pPr>
      <w:r>
        <w:t>a tárgyévben, illetőleg év közbeni felszerelő személyi állományi tag esetén a kinevezési okirat/parancs egy másolati példányát.</w:t>
      </w:r>
    </w:p>
    <w:p w:rsidR="007C71FF" w:rsidRDefault="007C71FF" w:rsidP="007C71FF">
      <w:pPr>
        <w:pStyle w:val="NormlWeb"/>
        <w:spacing w:after="284" w:afterAutospacing="0"/>
        <w:ind w:left="567" w:hanging="284"/>
        <w:jc w:val="both"/>
      </w:pPr>
      <w:r>
        <w:t>20. A kérelem előterjesztése kapcsán elvégzendő feladatokra, továbbá a kifizetésre a 10.-13. pontok, valamint a 15.-16. pont rendelkezései irányadóak.</w:t>
      </w:r>
    </w:p>
    <w:p w:rsidR="007C71FF" w:rsidRDefault="007C71FF" w:rsidP="007C71FF">
      <w:pPr>
        <w:pStyle w:val="NormlWeb"/>
        <w:spacing w:after="284" w:afterAutospacing="0"/>
        <w:jc w:val="center"/>
      </w:pPr>
      <w:r>
        <w:rPr>
          <w:b/>
          <w:bCs/>
        </w:rPr>
        <w:br/>
        <w:t>IV.  Képernyős szemüveg térítése</w:t>
      </w:r>
    </w:p>
    <w:p w:rsidR="007C71FF" w:rsidRDefault="007C71FF" w:rsidP="007C71FF">
      <w:pPr>
        <w:pStyle w:val="NormlWeb"/>
        <w:spacing w:after="284" w:afterAutospacing="0"/>
        <w:jc w:val="center"/>
      </w:pPr>
      <w:r>
        <w:rPr>
          <w:b/>
          <w:bCs/>
        </w:rPr>
        <w:t>A Rendelet 7.§</w:t>
      </w:r>
      <w:proofErr w:type="spellStart"/>
      <w:r>
        <w:rPr>
          <w:b/>
          <w:bCs/>
        </w:rPr>
        <w:t>-ához</w:t>
      </w:r>
      <w:proofErr w:type="spellEnd"/>
    </w:p>
    <w:p w:rsidR="007C71FF" w:rsidRDefault="007C71FF" w:rsidP="007C71FF">
      <w:pPr>
        <w:pStyle w:val="NormlWeb"/>
        <w:spacing w:after="284" w:afterAutospacing="0"/>
        <w:ind w:left="567" w:hanging="284"/>
        <w:jc w:val="both"/>
      </w:pPr>
      <w:r>
        <w:t>21. Képernyős szemüveg: a szemészeti szakvizsgálat eredményeként meghatározott, a képernyő előtti munkavégzéshez szükséges szemüveglencse, és ennek a lencsének a rendeltetésszerű használatához szükséges keret, ide nem értve a személyi állományi tag által a képernyő előtti munkavégzéstől függetlenül egyébként is használt szemüveget vagy kontaktlencsét.</w:t>
      </w:r>
    </w:p>
    <w:p w:rsidR="007C71FF" w:rsidRDefault="007C71FF" w:rsidP="007C71FF">
      <w:pPr>
        <w:pStyle w:val="NormlWeb"/>
        <w:spacing w:after="284" w:afterAutospacing="0"/>
        <w:ind w:left="567" w:hanging="284"/>
        <w:jc w:val="both"/>
      </w:pPr>
      <w:r>
        <w:t xml:space="preserve">22. Képernyős szemüvegre a </w:t>
      </w:r>
      <w:proofErr w:type="spellStart"/>
      <w:r>
        <w:t>bv</w:t>
      </w:r>
      <w:proofErr w:type="spellEnd"/>
      <w:r>
        <w:t>. szervek azon személyi állományi tagjai jogosultak, akik olyan munkakört töltenek be, amely a napi munkaidőből legalább négy órában képernyős munkahelyen képernyős eszköz használatát igényli, ideértve a képernyő figyelésével végzett munkát is.</w:t>
      </w:r>
    </w:p>
    <w:p w:rsidR="007C71FF" w:rsidRDefault="007C71FF" w:rsidP="007C71FF">
      <w:pPr>
        <w:pStyle w:val="NormlWeb"/>
        <w:spacing w:after="284" w:afterAutospacing="0"/>
        <w:ind w:left="567" w:hanging="284"/>
        <w:jc w:val="both"/>
      </w:pPr>
      <w:r>
        <w:t>23. Képernyős szemüveghez kapcsolódó költségtérítés kizárólag annak a személyi állományi tagnak fizethető, akinek a munkaköri leírásában kifejezetten szerepel, hogy ilyen jellegű (a 22. pontban meghatározott) munkakört tölt be.</w:t>
      </w:r>
    </w:p>
    <w:p w:rsidR="007C71FF" w:rsidRDefault="007C71FF" w:rsidP="007C71FF">
      <w:pPr>
        <w:pStyle w:val="NormlWeb"/>
        <w:spacing w:after="284" w:afterAutospacing="0"/>
        <w:ind w:left="567" w:hanging="284"/>
        <w:jc w:val="both"/>
      </w:pPr>
      <w:r>
        <w:t xml:space="preserve">24. Ha a </w:t>
      </w:r>
      <w:proofErr w:type="spellStart"/>
      <w:r>
        <w:t>bv</w:t>
      </w:r>
      <w:proofErr w:type="spellEnd"/>
      <w:r>
        <w:t>. szerv illetékes alapellátó orvosa által végzett látásvizsgálat eredményeként a személyi állomány tagja részére képernyős szemüveget kell biztosítani, az alapellátó orvos szemészeti szakvizsgálatra utalja be a személyi állomány tagját (5. melléklet).</w:t>
      </w:r>
    </w:p>
    <w:p w:rsidR="007C71FF" w:rsidRDefault="007C71FF" w:rsidP="007C71FF">
      <w:pPr>
        <w:pStyle w:val="NormlWeb"/>
        <w:spacing w:after="284" w:afterAutospacing="0"/>
        <w:ind w:left="567" w:hanging="284"/>
        <w:jc w:val="both"/>
      </w:pPr>
      <w:r>
        <w:t>25. A költségtérítés elszámolhatósága érdekében a kérelemhez mellékelni kell:</w:t>
      </w:r>
    </w:p>
    <w:p w:rsidR="007C71FF" w:rsidRDefault="007C71FF" w:rsidP="007C71FF">
      <w:pPr>
        <w:pStyle w:val="NormlWeb"/>
        <w:numPr>
          <w:ilvl w:val="1"/>
          <w:numId w:val="6"/>
        </w:numPr>
        <w:jc w:val="both"/>
      </w:pPr>
      <w:r>
        <w:t xml:space="preserve">a költségviselő </w:t>
      </w:r>
      <w:proofErr w:type="spellStart"/>
      <w:r>
        <w:t>bv</w:t>
      </w:r>
      <w:proofErr w:type="spellEnd"/>
      <w:r>
        <w:t>. szerv nevére és címére kiállított, a személyi állományi tag nevével ellátott - a szemüveglencse, a felületkezelés, becsiszolás, az optikai szolgáltatások, valamint a keret árát külön-külön feltüntető - részletes eredeti számlát,</w:t>
      </w:r>
    </w:p>
    <w:p w:rsidR="007C71FF" w:rsidRDefault="007C71FF" w:rsidP="007C71FF">
      <w:pPr>
        <w:pStyle w:val="NormlWeb"/>
        <w:numPr>
          <w:ilvl w:val="1"/>
          <w:numId w:val="6"/>
        </w:numPr>
        <w:jc w:val="both"/>
      </w:pPr>
      <w:r>
        <w:lastRenderedPageBreak/>
        <w:t>az alapellátó orvos által kiállított beutalót a képernyő előtti munkavégzéshez kapcsolódó szemészeti szakvizsgálatra (5. melléklet)</w:t>
      </w:r>
    </w:p>
    <w:p w:rsidR="007C71FF" w:rsidRDefault="007C71FF" w:rsidP="007C71FF">
      <w:pPr>
        <w:pStyle w:val="NormlWeb"/>
        <w:numPr>
          <w:ilvl w:val="1"/>
          <w:numId w:val="6"/>
        </w:numPr>
        <w:jc w:val="both"/>
      </w:pPr>
      <w:r>
        <w:t>az alapellátó orvos által a látásjavító szemüveg viselésének indokoltságáról szóló igazolást, amennyiben a képernyős szemüveg és a látásjavító szemüveg együttesen került elkészítésre (4. melléklet),</w:t>
      </w:r>
    </w:p>
    <w:p w:rsidR="007C71FF" w:rsidRDefault="007C71FF" w:rsidP="007C71FF">
      <w:pPr>
        <w:pStyle w:val="NormlWeb"/>
        <w:numPr>
          <w:ilvl w:val="1"/>
          <w:numId w:val="6"/>
        </w:numPr>
        <w:jc w:val="both"/>
      </w:pPr>
      <w:r>
        <w:t>kérelem szemüveg/fogászati kezelés árának megtérítése iránt elnevezésű mellékletet (3. melléklet),</w:t>
      </w:r>
    </w:p>
    <w:p w:rsidR="007C71FF" w:rsidRDefault="007C71FF" w:rsidP="007C71FF">
      <w:pPr>
        <w:pStyle w:val="NormlWeb"/>
        <w:numPr>
          <w:ilvl w:val="1"/>
          <w:numId w:val="6"/>
        </w:numPr>
        <w:jc w:val="both"/>
      </w:pPr>
      <w:r>
        <w:t>a tárgyévben, illetőleg év közbeni felszerelő személyi állományi tag esetén a kinevezési okirat/parancs egy másolati példányát</w:t>
      </w:r>
    </w:p>
    <w:p w:rsidR="007C71FF" w:rsidRDefault="007C71FF" w:rsidP="007C71FF">
      <w:pPr>
        <w:pStyle w:val="NormlWeb"/>
        <w:numPr>
          <w:ilvl w:val="1"/>
          <w:numId w:val="6"/>
        </w:numPr>
        <w:jc w:val="both"/>
      </w:pPr>
      <w:r>
        <w:t>a munkaköri leírás másolatát.</w:t>
      </w:r>
    </w:p>
    <w:p w:rsidR="007C71FF" w:rsidRDefault="007C71FF" w:rsidP="007C71FF">
      <w:pPr>
        <w:pStyle w:val="NormlWeb"/>
        <w:spacing w:after="284" w:afterAutospacing="0"/>
        <w:ind w:left="567" w:hanging="284"/>
        <w:jc w:val="both"/>
      </w:pPr>
      <w:r>
        <w:t>26. A kérelem előterjesztése kapcsán elvégzendő feladatokra, továbbá a kifizetésre a 10-13. pontok, valamint a 15-16. pont rendelkezései irányadóak.</w:t>
      </w:r>
    </w:p>
    <w:p w:rsidR="007C71FF" w:rsidRDefault="007C71FF" w:rsidP="007C71FF">
      <w:pPr>
        <w:pStyle w:val="NormlWeb"/>
        <w:shd w:val="clear" w:color="auto" w:fill="E6E6E6"/>
        <w:spacing w:after="284" w:afterAutospacing="0"/>
        <w:ind w:left="567" w:hanging="284"/>
        <w:jc w:val="both"/>
      </w:pPr>
      <w:r>
        <w:t>27. Képernyős szemüveg költségeinek megtérítése iránti kérelem legfeljebb kétévente terjeszthető elő.</w:t>
      </w:r>
    </w:p>
    <w:p w:rsidR="007C71FF" w:rsidRDefault="007C71FF" w:rsidP="007C71FF">
      <w:pPr>
        <w:pStyle w:val="NormlWeb"/>
        <w:jc w:val="right"/>
      </w:pPr>
      <w:r>
        <w:rPr>
          <w:i/>
          <w:iCs/>
          <w:sz w:val="20"/>
          <w:szCs w:val="20"/>
        </w:rPr>
        <w:t>Módosította: 28/2014 OP szakutasítás, 2014.09.01.</w:t>
      </w:r>
    </w:p>
    <w:p w:rsidR="007C71FF" w:rsidRDefault="007C71FF" w:rsidP="007C71FF">
      <w:pPr>
        <w:pStyle w:val="NormlWeb"/>
        <w:spacing w:after="284" w:afterAutospacing="0"/>
        <w:jc w:val="center"/>
      </w:pPr>
      <w:r>
        <w:rPr>
          <w:b/>
          <w:bCs/>
        </w:rPr>
        <w:br/>
        <w:t>V.  Záró rendelkezések</w:t>
      </w:r>
    </w:p>
    <w:p w:rsidR="007C71FF" w:rsidRDefault="007C71FF" w:rsidP="007C71FF">
      <w:pPr>
        <w:pStyle w:val="NormlWeb"/>
        <w:spacing w:after="284" w:afterAutospacing="0"/>
        <w:ind w:left="567" w:hanging="284"/>
        <w:jc w:val="both"/>
      </w:pPr>
      <w:r>
        <w:t>28. Jelen szakutasítás a közzétételét követő napon lép hatályba és a folyamatban lévő ügyekben is alkalmazni kell.</w:t>
      </w:r>
    </w:p>
    <w:p w:rsidR="007C71FF" w:rsidRDefault="007C71FF" w:rsidP="007C71FF">
      <w:pPr>
        <w:pStyle w:val="NormlWeb"/>
        <w:spacing w:after="284" w:afterAutospacing="0"/>
        <w:ind w:left="567" w:hanging="284"/>
        <w:jc w:val="both"/>
      </w:pPr>
      <w:r>
        <w:t>29. Hatályát veszti a büntetés-végrehajtási szervezet hivatásos állományú tagjainak, közalkalmazottainak és a hivatásos állományból nyugállományba helyezettek fogászati ellátással, valamint szemüvegkészítéssel kapcsolatos költségeinek megtérítéséről, illetve támogatásban részesítéséről szóló 6/2014. (III.10.) OP szakutasítás.</w:t>
      </w:r>
    </w:p>
    <w:p w:rsidR="007C71FF" w:rsidRDefault="007C71FF" w:rsidP="007C71FF">
      <w:pPr>
        <w:pStyle w:val="NormlWeb"/>
        <w:spacing w:after="284" w:afterAutospacing="0"/>
        <w:jc w:val="right"/>
      </w:pPr>
      <w:r>
        <w:rPr>
          <w:b/>
          <w:bCs/>
        </w:rPr>
        <w:t xml:space="preserve">Csóti András </w:t>
      </w:r>
      <w:proofErr w:type="spellStart"/>
      <w:r>
        <w:rPr>
          <w:b/>
          <w:bCs/>
        </w:rPr>
        <w:t>bv.vezérőrnagy</w:t>
      </w:r>
      <w:proofErr w:type="spellEnd"/>
      <w:r>
        <w:rPr>
          <w:b/>
          <w:bCs/>
        </w:rPr>
        <w:br/>
      </w:r>
      <w:r>
        <w:rPr>
          <w:sz w:val="20"/>
          <w:szCs w:val="20"/>
        </w:rPr>
        <w:t>országos parancsnok</w:t>
      </w:r>
    </w:p>
    <w:p w:rsidR="007C71FF" w:rsidRDefault="007C71FF" w:rsidP="00F249C8">
      <w:pPr>
        <w:pStyle w:val="NormlWeb"/>
        <w:spacing w:before="0" w:beforeAutospacing="0" w:after="0" w:afterAutospacing="0"/>
        <w:ind w:left="568" w:hanging="284"/>
        <w:jc w:val="both"/>
      </w:pPr>
      <w:r>
        <w:t>Mellékletek:</w:t>
      </w:r>
    </w:p>
    <w:p w:rsidR="007C71FF" w:rsidRDefault="007C71FF" w:rsidP="00F249C8">
      <w:pPr>
        <w:pStyle w:val="NormlWeb"/>
        <w:tabs>
          <w:tab w:val="left" w:pos="2268"/>
          <w:tab w:val="left" w:pos="2552"/>
        </w:tabs>
        <w:spacing w:before="0" w:beforeAutospacing="0" w:after="0" w:afterAutospacing="0"/>
        <w:ind w:left="568" w:hanging="284"/>
        <w:jc w:val="both"/>
      </w:pPr>
      <w:r>
        <w:t>1. számú melléklet:  </w:t>
      </w:r>
      <w:r w:rsidR="00F249C8">
        <w:tab/>
      </w:r>
      <w:hyperlink r:id="rId5" w:history="1">
        <w:r w:rsidRPr="00F249C8">
          <w:rPr>
            <w:rStyle w:val="Hiperhivatkozs"/>
          </w:rPr>
          <w:t>Fogászati szűrővizsgálati igazoló lap</w:t>
        </w:r>
      </w:hyperlink>
    </w:p>
    <w:p w:rsidR="007C71FF" w:rsidRDefault="007C71FF" w:rsidP="00F249C8">
      <w:pPr>
        <w:pStyle w:val="NormlWeb"/>
        <w:tabs>
          <w:tab w:val="left" w:pos="2268"/>
          <w:tab w:val="left" w:pos="2552"/>
        </w:tabs>
        <w:spacing w:before="0" w:beforeAutospacing="0" w:after="0" w:afterAutospacing="0"/>
        <w:ind w:left="568" w:hanging="284"/>
        <w:jc w:val="both"/>
      </w:pPr>
      <w:r>
        <w:t>2.</w:t>
      </w:r>
      <w:r>
        <w:tab/>
        <w:t>számú melléklet</w:t>
      </w:r>
      <w:proofErr w:type="gramStart"/>
      <w:r>
        <w:t xml:space="preserve">:  </w:t>
      </w:r>
      <w:r w:rsidR="00F249C8">
        <w:tab/>
      </w:r>
      <w:hyperlink r:id="rId6" w:history="1">
        <w:r w:rsidRPr="00F249C8">
          <w:rPr>
            <w:rStyle w:val="Hiperhivatkozs"/>
          </w:rPr>
          <w:t>Igazolás</w:t>
        </w:r>
        <w:proofErr w:type="gramEnd"/>
        <w:r w:rsidRPr="00F249C8">
          <w:rPr>
            <w:rStyle w:val="Hiperhivatkozs"/>
          </w:rPr>
          <w:t xml:space="preserve"> az elvégzett fogászati beavatkozásokról</w:t>
        </w:r>
      </w:hyperlink>
    </w:p>
    <w:p w:rsidR="007C71FF" w:rsidRDefault="007C71FF" w:rsidP="00F249C8">
      <w:pPr>
        <w:pStyle w:val="NormlWeb"/>
        <w:tabs>
          <w:tab w:val="left" w:pos="2268"/>
          <w:tab w:val="left" w:pos="2552"/>
        </w:tabs>
        <w:spacing w:before="0" w:beforeAutospacing="0" w:after="0" w:afterAutospacing="0"/>
        <w:ind w:left="568" w:hanging="284"/>
        <w:jc w:val="both"/>
      </w:pPr>
      <w:r>
        <w:t>3.</w:t>
      </w:r>
      <w:r>
        <w:tab/>
        <w:t>számú melléklet</w:t>
      </w:r>
      <w:proofErr w:type="gramStart"/>
      <w:r>
        <w:t xml:space="preserve">:    </w:t>
      </w:r>
      <w:r w:rsidR="00F249C8">
        <w:tab/>
      </w:r>
      <w:hyperlink r:id="rId7" w:history="1">
        <w:r w:rsidRPr="00F249C8">
          <w:rPr>
            <w:rStyle w:val="Hiperhivatkozs"/>
          </w:rPr>
          <w:t>Kérelem</w:t>
        </w:r>
        <w:proofErr w:type="gramEnd"/>
        <w:r w:rsidRPr="00F249C8">
          <w:rPr>
            <w:rStyle w:val="Hiperhivatkozs"/>
          </w:rPr>
          <w:t xml:space="preserve"> fogászati kezelés/szemüveg árának megtérítése iránt</w:t>
        </w:r>
      </w:hyperlink>
    </w:p>
    <w:p w:rsidR="007C71FF" w:rsidRDefault="007C71FF" w:rsidP="00F249C8">
      <w:pPr>
        <w:pStyle w:val="NormlWeb"/>
        <w:tabs>
          <w:tab w:val="left" w:pos="2268"/>
          <w:tab w:val="left" w:pos="2552"/>
        </w:tabs>
        <w:spacing w:before="0" w:beforeAutospacing="0" w:after="0" w:afterAutospacing="0"/>
        <w:ind w:left="568" w:hanging="284"/>
        <w:jc w:val="both"/>
      </w:pPr>
      <w:r>
        <w:t>4.</w:t>
      </w:r>
      <w:r>
        <w:tab/>
        <w:t>számú melléklet</w:t>
      </w:r>
      <w:proofErr w:type="gramStart"/>
      <w:r>
        <w:t xml:space="preserve">:    </w:t>
      </w:r>
      <w:r w:rsidR="00F249C8">
        <w:tab/>
      </w:r>
      <w:hyperlink r:id="rId8" w:history="1">
        <w:r w:rsidRPr="00F249C8">
          <w:rPr>
            <w:rStyle w:val="Hiperhivatkozs"/>
          </w:rPr>
          <w:t>Igazolás</w:t>
        </w:r>
        <w:proofErr w:type="gramEnd"/>
        <w:r w:rsidRPr="00F249C8">
          <w:rPr>
            <w:rStyle w:val="Hiperhivatkozs"/>
          </w:rPr>
          <w:t xml:space="preserve"> a látásjavító eszköz használat indokoltságáról</w:t>
        </w:r>
      </w:hyperlink>
    </w:p>
    <w:p w:rsidR="00EE3043" w:rsidRPr="007C71FF" w:rsidRDefault="007C71FF" w:rsidP="00F249C8">
      <w:pPr>
        <w:pStyle w:val="NormlWeb"/>
        <w:tabs>
          <w:tab w:val="left" w:pos="2552"/>
        </w:tabs>
        <w:spacing w:before="0" w:beforeAutospacing="0" w:after="0" w:afterAutospacing="0"/>
        <w:ind w:left="568" w:hanging="284"/>
        <w:jc w:val="both"/>
      </w:pPr>
      <w:r>
        <w:t>5.</w:t>
      </w:r>
      <w:r>
        <w:tab/>
        <w:t xml:space="preserve">számú melléklet: </w:t>
      </w:r>
      <w:r w:rsidR="00F249C8">
        <w:tab/>
      </w:r>
      <w:hyperlink r:id="rId9" w:history="1">
        <w:r w:rsidRPr="00F249C8">
          <w:rPr>
            <w:rStyle w:val="Hiperhivatkozs"/>
          </w:rPr>
          <w:t>Beutalás képernyő előtti munkavégzéshez kapcsolódó szemészeti szakvizsgálatra</w:t>
        </w:r>
      </w:hyperlink>
      <w:r w:rsidRPr="007C71FF">
        <w:t xml:space="preserve"> </w:t>
      </w:r>
    </w:p>
    <w:sectPr w:rsidR="00EE3043" w:rsidRPr="007C71FF" w:rsidSect="009B52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3F24"/>
    <w:multiLevelType w:val="multilevel"/>
    <w:tmpl w:val="0D8270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5C0010"/>
    <w:multiLevelType w:val="multilevel"/>
    <w:tmpl w:val="10FC14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61153D"/>
    <w:multiLevelType w:val="multilevel"/>
    <w:tmpl w:val="F6CED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0D440E"/>
    <w:multiLevelType w:val="hybridMultilevel"/>
    <w:tmpl w:val="0552672A"/>
    <w:lvl w:ilvl="0" w:tplc="040E000F">
      <w:start w:val="1"/>
      <w:numFmt w:val="decimal"/>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
    <w:nsid w:val="5FB6106D"/>
    <w:multiLevelType w:val="multilevel"/>
    <w:tmpl w:val="A94899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827544"/>
    <w:multiLevelType w:val="multilevel"/>
    <w:tmpl w:val="819EF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933AB4"/>
    <w:multiLevelType w:val="multilevel"/>
    <w:tmpl w:val="7390B4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7B1A"/>
    <w:rsid w:val="00000278"/>
    <w:rsid w:val="0000251A"/>
    <w:rsid w:val="00091747"/>
    <w:rsid w:val="00170534"/>
    <w:rsid w:val="0017206C"/>
    <w:rsid w:val="00193C54"/>
    <w:rsid w:val="001A35F9"/>
    <w:rsid w:val="00253513"/>
    <w:rsid w:val="002A1D3D"/>
    <w:rsid w:val="002D5DE1"/>
    <w:rsid w:val="00323B66"/>
    <w:rsid w:val="00354C21"/>
    <w:rsid w:val="00367603"/>
    <w:rsid w:val="003C77DD"/>
    <w:rsid w:val="00443104"/>
    <w:rsid w:val="004915EA"/>
    <w:rsid w:val="004F2030"/>
    <w:rsid w:val="005E3E63"/>
    <w:rsid w:val="00675343"/>
    <w:rsid w:val="00686D56"/>
    <w:rsid w:val="006F6B63"/>
    <w:rsid w:val="007167D1"/>
    <w:rsid w:val="007424EB"/>
    <w:rsid w:val="00770404"/>
    <w:rsid w:val="007B7A1E"/>
    <w:rsid w:val="007C2B26"/>
    <w:rsid w:val="007C71FF"/>
    <w:rsid w:val="00852FD3"/>
    <w:rsid w:val="00931BFE"/>
    <w:rsid w:val="00945540"/>
    <w:rsid w:val="009B5230"/>
    <w:rsid w:val="00AB1A53"/>
    <w:rsid w:val="00B37305"/>
    <w:rsid w:val="00BD6AEF"/>
    <w:rsid w:val="00C24340"/>
    <w:rsid w:val="00C447CD"/>
    <w:rsid w:val="00C77ACC"/>
    <w:rsid w:val="00CF5761"/>
    <w:rsid w:val="00D24E52"/>
    <w:rsid w:val="00D25C5F"/>
    <w:rsid w:val="00D95417"/>
    <w:rsid w:val="00DA67D2"/>
    <w:rsid w:val="00E17B1A"/>
    <w:rsid w:val="00EB6682"/>
    <w:rsid w:val="00EE3043"/>
    <w:rsid w:val="00F249C8"/>
    <w:rsid w:val="00F93E4F"/>
    <w:rsid w:val="00FE216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523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17B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17B1A"/>
    <w:rPr>
      <w:color w:val="0000FF"/>
      <w:u w:val="single"/>
    </w:rPr>
  </w:style>
  <w:style w:type="character" w:styleId="Mrltotthiperhivatkozs">
    <w:name w:val="FollowedHyperlink"/>
    <w:basedOn w:val="Bekezdsalapbettpusa"/>
    <w:uiPriority w:val="99"/>
    <w:semiHidden/>
    <w:unhideWhenUsed/>
    <w:rsid w:val="00686D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6551454">
      <w:bodyDiv w:val="1"/>
      <w:marLeft w:val="0"/>
      <w:marRight w:val="0"/>
      <w:marTop w:val="0"/>
      <w:marBottom w:val="0"/>
      <w:divBdr>
        <w:top w:val="none" w:sz="0" w:space="0" w:color="auto"/>
        <w:left w:val="none" w:sz="0" w:space="0" w:color="auto"/>
        <w:bottom w:val="none" w:sz="0" w:space="0" w:color="auto"/>
        <w:right w:val="none" w:sz="0" w:space="0" w:color="auto"/>
      </w:divBdr>
    </w:div>
    <w:div w:id="284971675">
      <w:bodyDiv w:val="1"/>
      <w:marLeft w:val="0"/>
      <w:marRight w:val="0"/>
      <w:marTop w:val="0"/>
      <w:marBottom w:val="0"/>
      <w:divBdr>
        <w:top w:val="none" w:sz="0" w:space="0" w:color="auto"/>
        <w:left w:val="none" w:sz="0" w:space="0" w:color="auto"/>
        <w:bottom w:val="none" w:sz="0" w:space="0" w:color="auto"/>
        <w:right w:val="none" w:sz="0" w:space="0" w:color="auto"/>
      </w:divBdr>
    </w:div>
    <w:div w:id="309480335">
      <w:bodyDiv w:val="1"/>
      <w:marLeft w:val="0"/>
      <w:marRight w:val="0"/>
      <w:marTop w:val="0"/>
      <w:marBottom w:val="0"/>
      <w:divBdr>
        <w:top w:val="none" w:sz="0" w:space="0" w:color="auto"/>
        <w:left w:val="none" w:sz="0" w:space="0" w:color="auto"/>
        <w:bottom w:val="none" w:sz="0" w:space="0" w:color="auto"/>
        <w:right w:val="none" w:sz="0" w:space="0" w:color="auto"/>
      </w:divBdr>
    </w:div>
    <w:div w:id="1007366085">
      <w:bodyDiv w:val="1"/>
      <w:marLeft w:val="0"/>
      <w:marRight w:val="0"/>
      <w:marTop w:val="0"/>
      <w:marBottom w:val="0"/>
      <w:divBdr>
        <w:top w:val="none" w:sz="0" w:space="0" w:color="auto"/>
        <w:left w:val="none" w:sz="0" w:space="0" w:color="auto"/>
        <w:bottom w:val="none" w:sz="0" w:space="0" w:color="auto"/>
        <w:right w:val="none" w:sz="0" w:space="0" w:color="auto"/>
      </w:divBdr>
    </w:div>
    <w:div w:id="1088886015">
      <w:bodyDiv w:val="1"/>
      <w:marLeft w:val="0"/>
      <w:marRight w:val="0"/>
      <w:marTop w:val="0"/>
      <w:marBottom w:val="0"/>
      <w:divBdr>
        <w:top w:val="none" w:sz="0" w:space="0" w:color="auto"/>
        <w:left w:val="none" w:sz="0" w:space="0" w:color="auto"/>
        <w:bottom w:val="none" w:sz="0" w:space="0" w:color="auto"/>
        <w:right w:val="none" w:sz="0" w:space="0" w:color="auto"/>
      </w:divBdr>
    </w:div>
    <w:div w:id="1128817322">
      <w:bodyDiv w:val="1"/>
      <w:marLeft w:val="0"/>
      <w:marRight w:val="0"/>
      <w:marTop w:val="0"/>
      <w:marBottom w:val="0"/>
      <w:divBdr>
        <w:top w:val="none" w:sz="0" w:space="0" w:color="auto"/>
        <w:left w:val="none" w:sz="0" w:space="0" w:color="auto"/>
        <w:bottom w:val="none" w:sz="0" w:space="0" w:color="auto"/>
        <w:right w:val="none" w:sz="0" w:space="0" w:color="auto"/>
      </w:divBdr>
    </w:div>
    <w:div w:id="1528176096">
      <w:bodyDiv w:val="1"/>
      <w:marLeft w:val="0"/>
      <w:marRight w:val="0"/>
      <w:marTop w:val="0"/>
      <w:marBottom w:val="0"/>
      <w:divBdr>
        <w:top w:val="none" w:sz="0" w:space="0" w:color="auto"/>
        <w:left w:val="none" w:sz="0" w:space="0" w:color="auto"/>
        <w:bottom w:val="none" w:sz="0" w:space="0" w:color="auto"/>
        <w:right w:val="none" w:sz="0" w:space="0" w:color="auto"/>
      </w:divBdr>
    </w:div>
    <w:div w:id="1626430041">
      <w:bodyDiv w:val="1"/>
      <w:marLeft w:val="0"/>
      <w:marRight w:val="0"/>
      <w:marTop w:val="0"/>
      <w:marBottom w:val="0"/>
      <w:divBdr>
        <w:top w:val="none" w:sz="0" w:space="0" w:color="auto"/>
        <w:left w:val="none" w:sz="0" w:space="0" w:color="auto"/>
        <w:bottom w:val="none" w:sz="0" w:space="0" w:color="auto"/>
        <w:right w:val="none" w:sz="0" w:space="0" w:color="auto"/>
      </w:divBdr>
    </w:div>
    <w:div w:id="1782845635">
      <w:bodyDiv w:val="1"/>
      <w:marLeft w:val="0"/>
      <w:marRight w:val="0"/>
      <w:marTop w:val="0"/>
      <w:marBottom w:val="0"/>
      <w:divBdr>
        <w:top w:val="none" w:sz="0" w:space="0" w:color="auto"/>
        <w:left w:val="none" w:sz="0" w:space="0" w:color="auto"/>
        <w:bottom w:val="none" w:sz="0" w:space="0" w:color="auto"/>
        <w:right w:val="none" w:sz="0" w:space="0" w:color="auto"/>
      </w:divBdr>
    </w:div>
    <w:div w:id="1824812018">
      <w:bodyDiv w:val="1"/>
      <w:marLeft w:val="0"/>
      <w:marRight w:val="0"/>
      <w:marTop w:val="0"/>
      <w:marBottom w:val="0"/>
      <w:divBdr>
        <w:top w:val="none" w:sz="0" w:space="0" w:color="auto"/>
        <w:left w:val="none" w:sz="0" w:space="0" w:color="auto"/>
        <w:bottom w:val="none" w:sz="0" w:space="0" w:color="auto"/>
        <w:right w:val="none" w:sz="0" w:space="0" w:color="auto"/>
      </w:divBdr>
    </w:div>
    <w:div w:id="1909876325">
      <w:bodyDiv w:val="1"/>
      <w:marLeft w:val="0"/>
      <w:marRight w:val="0"/>
      <w:marTop w:val="0"/>
      <w:marBottom w:val="0"/>
      <w:divBdr>
        <w:top w:val="none" w:sz="0" w:space="0" w:color="auto"/>
        <w:left w:val="none" w:sz="0" w:space="0" w:color="auto"/>
        <w:bottom w:val="none" w:sz="0" w:space="0" w:color="auto"/>
        <w:right w:val="none" w:sz="0" w:space="0" w:color="auto"/>
      </w:divBdr>
    </w:div>
    <w:div w:id="2097897015">
      <w:bodyDiv w:val="1"/>
      <w:marLeft w:val="0"/>
      <w:marRight w:val="0"/>
      <w:marTop w:val="0"/>
      <w:marBottom w:val="0"/>
      <w:divBdr>
        <w:top w:val="none" w:sz="0" w:space="0" w:color="auto"/>
        <w:left w:val="none" w:sz="0" w:space="0" w:color="auto"/>
        <w:bottom w:val="none" w:sz="0" w:space="0" w:color="auto"/>
        <w:right w:val="none" w:sz="0" w:space="0" w:color="auto"/>
      </w:divBdr>
    </w:div>
    <w:div w:id="21037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v.gov.hu/download/7/6e/11000/2014_24szu-m04.doc" TargetMode="External"/><Relationship Id="rId3" Type="http://schemas.openxmlformats.org/officeDocument/2006/relationships/settings" Target="settings.xml"/><Relationship Id="rId7" Type="http://schemas.openxmlformats.org/officeDocument/2006/relationships/hyperlink" Target="http://bv.gov.hu/download/6/6e/11000/2014_24szu-m0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v.gov.hu/download/5/6e/11000/2014_24szu-m02.doc" TargetMode="External"/><Relationship Id="rId11" Type="http://schemas.openxmlformats.org/officeDocument/2006/relationships/theme" Target="theme/theme1.xml"/><Relationship Id="rId5" Type="http://schemas.openxmlformats.org/officeDocument/2006/relationships/hyperlink" Target="http://bv.gov.hu/download/4/6e/11000/2014_24szu-m01.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v.gov.hu/download/8/6e/11000/2014_24szu-m05.do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1631</Words>
  <Characters>11260</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BVOP</dc:creator>
  <cp:lastModifiedBy>mepe</cp:lastModifiedBy>
  <cp:revision>4</cp:revision>
  <dcterms:created xsi:type="dcterms:W3CDTF">2015-09-26T09:15:00Z</dcterms:created>
  <dcterms:modified xsi:type="dcterms:W3CDTF">2015-09-26T09:19:00Z</dcterms:modified>
</cp:coreProperties>
</file>