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1" w:rsidRPr="00C13EE1" w:rsidRDefault="00C13EE1" w:rsidP="00C13EE1">
      <w:pPr>
        <w:pBdr>
          <w:bottom w:val="single" w:sz="8" w:space="1" w:color="000000"/>
        </w:pBdr>
        <w:shd w:val="clear" w:color="auto" w:fill="E6E6E6"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EE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EGYSÉGES SZERKEZETBEN</w:t>
      </w:r>
    </w:p>
    <w:p w:rsidR="002E4E9C" w:rsidRPr="002E4E9C" w:rsidRDefault="002E4E9C" w:rsidP="004B6E7A">
      <w:pPr>
        <w:pStyle w:val="NormlWeb"/>
        <w:spacing w:after="284"/>
        <w:jc w:val="center"/>
      </w:pPr>
      <w:r w:rsidRPr="002E4E9C">
        <w:rPr>
          <w:b/>
          <w:bCs/>
        </w:rPr>
        <w:t>A büntetés-végrehajtás országos parancsnokának</w:t>
      </w:r>
      <w:r w:rsidRPr="002E4E9C">
        <w:rPr>
          <w:b/>
          <w:bCs/>
        </w:rPr>
        <w:br/>
      </w:r>
      <w:r w:rsidR="00E66B1B">
        <w:rPr>
          <w:b/>
          <w:bCs/>
        </w:rPr>
        <w:t>39</w:t>
      </w:r>
      <w:r w:rsidRPr="002E4E9C">
        <w:rPr>
          <w:b/>
          <w:bCs/>
        </w:rPr>
        <w:t>/201</w:t>
      </w:r>
      <w:r w:rsidR="004B6E7A">
        <w:rPr>
          <w:b/>
          <w:bCs/>
        </w:rPr>
        <w:t>6</w:t>
      </w:r>
      <w:r w:rsidRPr="002E4E9C">
        <w:rPr>
          <w:b/>
          <w:bCs/>
        </w:rPr>
        <w:t>. (</w:t>
      </w:r>
      <w:r w:rsidR="00E66B1B">
        <w:rPr>
          <w:b/>
          <w:bCs/>
        </w:rPr>
        <w:t>IX.1.</w:t>
      </w:r>
      <w:r w:rsidRPr="002E4E9C">
        <w:rPr>
          <w:b/>
          <w:bCs/>
        </w:rPr>
        <w:t>) OP</w:t>
      </w:r>
    </w:p>
    <w:p w:rsidR="002E4E9C" w:rsidRPr="0075237C" w:rsidRDefault="002E4E9C" w:rsidP="004B6E7A">
      <w:pPr>
        <w:pStyle w:val="NormlWeb"/>
        <w:spacing w:after="284"/>
        <w:jc w:val="center"/>
      </w:pPr>
      <w:r w:rsidRPr="0075237C">
        <w:rPr>
          <w:b/>
          <w:bCs/>
          <w:iCs/>
        </w:rPr>
        <w:t xml:space="preserve">s z a k u t a s í t á s </w:t>
      </w:r>
      <w:proofErr w:type="gramStart"/>
      <w:r w:rsidRPr="0075237C">
        <w:rPr>
          <w:b/>
          <w:bCs/>
          <w:iCs/>
        </w:rPr>
        <w:t>a</w:t>
      </w:r>
      <w:proofErr w:type="gramEnd"/>
    </w:p>
    <w:p w:rsidR="002E4E9C" w:rsidRPr="0075237C" w:rsidRDefault="002E4E9C" w:rsidP="004B6E7A">
      <w:pPr>
        <w:pStyle w:val="NormlWeb"/>
        <w:spacing w:after="284"/>
        <w:jc w:val="center"/>
      </w:pPr>
      <w:proofErr w:type="gramStart"/>
      <w:r w:rsidRPr="0075237C">
        <w:rPr>
          <w:b/>
          <w:bCs/>
          <w:iCs/>
        </w:rPr>
        <w:t>a</w:t>
      </w:r>
      <w:proofErr w:type="gramEnd"/>
      <w:r w:rsidRPr="0075237C">
        <w:rPr>
          <w:b/>
          <w:bCs/>
          <w:iCs/>
        </w:rPr>
        <w:t xml:space="preserve"> büntetés-végrehajtási szervezet minősített adatainak Biztonsági Szabályzata</w:t>
      </w:r>
      <w:r w:rsidRPr="0075237C">
        <w:rPr>
          <w:b/>
          <w:bCs/>
          <w:iCs/>
        </w:rPr>
        <w:br/>
        <w:t>kiadásáról</w:t>
      </w:r>
    </w:p>
    <w:p w:rsidR="002E4E9C" w:rsidRPr="002E4E9C" w:rsidRDefault="002E4E9C" w:rsidP="00EC17BA">
      <w:pPr>
        <w:pStyle w:val="NormlWeb"/>
        <w:spacing w:after="284"/>
        <w:jc w:val="both"/>
      </w:pPr>
      <w:r w:rsidRPr="002E4E9C">
        <w:t>A büntetés-végrehajtási szervezet belső szabályzási tevékenységéről szóló 2/2013. (IX. 13.) BVOP utasítás 7. pontja és a Nemzeti Biztonsági Felügyelet működésének, valamint a minősített adat kezelésének rendjéről szóló 90/2010. (III. 26.) Korm. rendelet 58.§ (1) bekezdése alapján - figyelemmel a minősített adat védelméről szóló 2009. évi CLV. törvényben foglaltra - a büntetés-végrehajtási szervezet minősített adatai védelemére a következő</w:t>
      </w:r>
    </w:p>
    <w:p w:rsidR="002E4E9C" w:rsidRPr="002E4E9C" w:rsidRDefault="002E4E9C" w:rsidP="004B6E7A">
      <w:pPr>
        <w:pStyle w:val="NormlWeb"/>
        <w:spacing w:after="284"/>
        <w:jc w:val="center"/>
      </w:pPr>
      <w:proofErr w:type="gramStart"/>
      <w:r w:rsidRPr="002E4E9C">
        <w:rPr>
          <w:b/>
          <w:bCs/>
        </w:rPr>
        <w:t>s</w:t>
      </w:r>
      <w:proofErr w:type="gramEnd"/>
      <w:r w:rsidRPr="002E4E9C">
        <w:rPr>
          <w:b/>
          <w:bCs/>
        </w:rPr>
        <w:t xml:space="preserve"> z a k u t a s í t á s t</w:t>
      </w:r>
    </w:p>
    <w:p w:rsidR="002E4E9C" w:rsidRPr="002E4E9C" w:rsidRDefault="002E4E9C" w:rsidP="004B6E7A">
      <w:pPr>
        <w:pStyle w:val="NormlWeb"/>
        <w:spacing w:after="284"/>
      </w:pPr>
      <w:proofErr w:type="gramStart"/>
      <w:r w:rsidRPr="002E4E9C">
        <w:t>adom</w:t>
      </w:r>
      <w:proofErr w:type="gramEnd"/>
      <w:r w:rsidRPr="002E4E9C">
        <w:t xml:space="preserve"> ki.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1. A szakutasítás hatálya kiterjed: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1.1. a büntetés-végrehajtási </w:t>
      </w:r>
      <w:proofErr w:type="gramStart"/>
      <w:r w:rsidRPr="002E4E9C">
        <w:t>szervezet hivatásos</w:t>
      </w:r>
      <w:proofErr w:type="gramEnd"/>
      <w:r w:rsidRPr="002E4E9C">
        <w:t>, kormánytisztviselői, közalkalmazotti és munkaviszonyban álló állományára (a továbbiakban: személyi állomány),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1.2. a büntetés-végrehajtási intézetekre/intézményekre (a továbbiakban </w:t>
      </w:r>
      <w:proofErr w:type="spellStart"/>
      <w:r w:rsidRPr="002E4E9C">
        <w:t>bv</w:t>
      </w:r>
      <w:proofErr w:type="spellEnd"/>
      <w:r w:rsidRPr="002E4E9C">
        <w:t xml:space="preserve">. intézetek), a fogvatartottak foglalkoztatását végző gazdasági társaságokra (a továbbiakban: gazdasági társaság), a Büntetés-végrehajtás Országos Parancsnokságára (a továbbiakban: BVOP, valamennyi együtt: </w:t>
      </w:r>
      <w:proofErr w:type="spellStart"/>
      <w:r w:rsidRPr="002E4E9C">
        <w:t>bv</w:t>
      </w:r>
      <w:proofErr w:type="spellEnd"/>
      <w:r w:rsidRPr="002E4E9C">
        <w:t>. szervek),</w:t>
      </w:r>
    </w:p>
    <w:p w:rsidR="002E4E9C" w:rsidRDefault="002E4E9C" w:rsidP="00EC17BA">
      <w:pPr>
        <w:pStyle w:val="NormlWeb"/>
        <w:ind w:left="567" w:hanging="284"/>
        <w:jc w:val="both"/>
      </w:pPr>
      <w:r w:rsidRPr="002E4E9C">
        <w:t xml:space="preserve">1.3. a </w:t>
      </w:r>
      <w:proofErr w:type="spellStart"/>
      <w:r w:rsidRPr="002E4E9C">
        <w:t>bv</w:t>
      </w:r>
      <w:proofErr w:type="spellEnd"/>
      <w:r w:rsidRPr="002E4E9C">
        <w:t>. szerveknél keletkezett nemzeti, illetve oda érkezett nemzeti és külföldi minősített adatokra.</w:t>
      </w:r>
    </w:p>
    <w:p w:rsidR="00F56927" w:rsidRPr="002E4E9C" w:rsidRDefault="00F56927" w:rsidP="00EC17BA">
      <w:pPr>
        <w:pStyle w:val="NormlWeb"/>
        <w:ind w:left="567" w:hanging="284"/>
        <w:jc w:val="both"/>
      </w:pPr>
    </w:p>
    <w:p w:rsidR="00C13EE1" w:rsidRDefault="002E4E9C" w:rsidP="00EC17BA">
      <w:pPr>
        <w:pStyle w:val="NormlWeb"/>
        <w:ind w:left="567" w:hanging="284"/>
        <w:jc w:val="both"/>
      </w:pPr>
      <w:r w:rsidRPr="002E4E9C">
        <w:t xml:space="preserve">2. Biztonsági koncepció az elhatárolt területek fogalmi meghatározása a </w:t>
      </w:r>
      <w:proofErr w:type="spellStart"/>
      <w:r w:rsidRPr="002E4E9C">
        <w:t>bv</w:t>
      </w:r>
      <w:proofErr w:type="spellEnd"/>
      <w:r w:rsidRPr="002E4E9C">
        <w:t>. szerv minősített adatok védelmének vonatkozásában.</w:t>
      </w:r>
      <w:r w:rsidRPr="002E4E9C">
        <w:br/>
        <w:t>Az elhatárolás célja, olyan ellenőrzési rendszer kialakítása, amely biztosítja a helyszínek jogosultságtól függő elérését, megakadályozzák a védendő és minősített adatokhoz történő illetéktelen hozzáférést. Az ellenőrzés módját és a korlátozás mértékét a helyi, minősített adatvédelemmel kapcsolatos Biztonsági Szabályzatban (a továbbiakban: Szabályzat) kell szabályozni.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br/>
        <w:t>Korlátozottan elérhető terület ahova a belépés bizonyos feltételek megléte esetén engedélyezhető. Ilyen a biztonsági terület, az adminisztratív zóna és a zárt körlet.</w:t>
      </w:r>
      <w:r w:rsidRPr="002E4E9C">
        <w:br/>
      </w:r>
      <w:r w:rsidRPr="002E4E9C">
        <w:br/>
        <w:t>A biztonsági területek és a zárt körletek a nemz</w:t>
      </w:r>
      <w:r w:rsidR="00AE268A">
        <w:t>etközi szerződésekben szereplő „érzékeny területek”</w:t>
      </w:r>
      <w:r w:rsidRPr="002E4E9C">
        <w:t xml:space="preserve"> (</w:t>
      </w:r>
      <w:proofErr w:type="spellStart"/>
      <w:r w:rsidRPr="002E4E9C">
        <w:t>Sensitive</w:t>
      </w:r>
      <w:proofErr w:type="spellEnd"/>
      <w:r w:rsidRPr="002E4E9C">
        <w:t xml:space="preserve"> </w:t>
      </w:r>
      <w:proofErr w:type="spellStart"/>
      <w:r w:rsidRPr="002E4E9C">
        <w:t>Zones</w:t>
      </w:r>
      <w:proofErr w:type="spellEnd"/>
      <w:r w:rsidRPr="002E4E9C">
        <w:t>).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2.1. A biztonsági terület (Nyilvántartó</w:t>
      </w:r>
      <w:r w:rsidR="004B6E7A">
        <w:t xml:space="preserve">, valamint a BVOP vonatkozásában </w:t>
      </w:r>
      <w:r w:rsidR="00006D7F">
        <w:t>Kezelő pont</w:t>
      </w:r>
      <w:r w:rsidR="004B6E7A">
        <w:t xml:space="preserve"> is</w:t>
      </w:r>
      <w:r w:rsidRPr="002E4E9C">
        <w:t>)</w:t>
      </w:r>
    </w:p>
    <w:p w:rsidR="002E4E9C" w:rsidRPr="002E4E9C" w:rsidRDefault="00AE268A" w:rsidP="00EC17BA">
      <w:pPr>
        <w:pStyle w:val="NormlWeb"/>
        <w:ind w:left="567" w:hanging="284"/>
        <w:jc w:val="both"/>
      </w:pPr>
      <w:r>
        <w:t>2.1.1. A biztonsági terület a „Bizalmas”</w:t>
      </w:r>
      <w:r w:rsidR="002E4E9C" w:rsidRPr="002E4E9C">
        <w:t xml:space="preserve"> vagy magasabb minősítési szintű adat és adathordozó, valamint minősített adatot feldolgozó elektronikus eszköz tárolására kijelölt terület.</w:t>
      </w:r>
    </w:p>
    <w:p w:rsidR="004B6E7A" w:rsidRDefault="002E4E9C" w:rsidP="00EC17BA">
      <w:pPr>
        <w:pStyle w:val="NormlWeb"/>
        <w:ind w:left="567" w:hanging="284"/>
        <w:jc w:val="both"/>
      </w:pPr>
      <w:r w:rsidRPr="002E4E9C">
        <w:lastRenderedPageBreak/>
        <w:t>2.1.2. Akkreditált biztonsági terület a jogszabályokban előírt mechanikai és elektronikai védelemmel, valamint reagáló erővel biztosított olyan terület, amely rendelkezik a Nemzeti Biztonsági Felügyelet (a továbbiakban: NBF) által kiadott adatkezelési engedéllyel. Az így kialakított biztonsági területen az engedélyben meghatározott minősítési szintű adat, adathordozó, valamint minősített adatot feldolgozó elektronikus eszköz az ott meghatározott módon tárolható.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2.1.3. A biztonsági területen állandó jelleggel szolgálatot teljesítő, vagy munkát végző személyi állománynak rendelkeznie kell megfelelő szintű személyi biztonsági tanúsítvánnyal és felhasználói engedéllyel, valamint titoktartási nyilatkozattal.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2.1.4. A látogatók a biztonsági területen az oda beosztott személyi állományból kijelölt kísérő felügyelete mellett tartózkodhatnak. Ettől a feltételtől, amennyiben a látogató megfelelő biztonsági tanúsítvánnyal rendelkezik, a </w:t>
      </w:r>
      <w:proofErr w:type="spellStart"/>
      <w:r w:rsidRPr="002E4E9C">
        <w:t>bv</w:t>
      </w:r>
      <w:proofErr w:type="spellEnd"/>
      <w:r w:rsidRPr="002E4E9C">
        <w:t>. szerv vezetőjének, vagy biztonsági vezetőjének intézkedése alapján el lehet tekinteni.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2.1.5. Gondoskodni kell arról, hogy a látogatók a biztonsági területre belépve illetéktelenül minősített adatokat ne ismerhessenek meg.</w:t>
      </w:r>
    </w:p>
    <w:p w:rsidR="002E4E9C" w:rsidRDefault="002E4E9C" w:rsidP="00EC17BA">
      <w:pPr>
        <w:pStyle w:val="NormlWeb"/>
        <w:ind w:left="567" w:hanging="284"/>
        <w:jc w:val="both"/>
      </w:pPr>
      <w:r w:rsidRPr="002E4E9C">
        <w:t>2.1.6. A biztonsági területeket Szabályzatban kell kijelölni.</w:t>
      </w:r>
    </w:p>
    <w:p w:rsidR="004B6E7A" w:rsidRPr="002E4E9C" w:rsidRDefault="004B6E7A" w:rsidP="00EC17BA">
      <w:pPr>
        <w:pStyle w:val="NormlWeb"/>
        <w:ind w:left="567" w:hanging="284"/>
        <w:jc w:val="both"/>
      </w:pPr>
      <w:r>
        <w:t xml:space="preserve">2.1.7. </w:t>
      </w:r>
      <w:proofErr w:type="spellStart"/>
      <w:r>
        <w:t>Bv</w:t>
      </w:r>
      <w:proofErr w:type="spellEnd"/>
      <w:r>
        <w:t>. szervek I. osztályú biztonsági területtel nem rendelkeznek.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2.2. II. osztályú biztonsági terület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2.2.1. A tárolás zártan történik.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2.2.2. Tanúsítvánnyal rendelkező biztonsági tároló hiányában a minősített adat tárolására lemezszekrény, lemez irattároló láda, vagy konténer alkalmazható. A tároló eszközt úgy kell zárni, hogy az illetéktelen hozzáférés észlelhető legyen.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2.3. A zárt körlet</w:t>
      </w:r>
    </w:p>
    <w:p w:rsidR="00F56927" w:rsidRDefault="00F56927" w:rsidP="00EC17BA">
      <w:pPr>
        <w:pStyle w:val="NormlWeb"/>
        <w:ind w:left="567" w:hanging="284"/>
        <w:jc w:val="both"/>
      </w:pPr>
    </w:p>
    <w:p w:rsidR="00C13EE1" w:rsidRDefault="00C13EE1" w:rsidP="00C13EE1">
      <w:pPr>
        <w:pStyle w:val="NormlWeb"/>
        <w:shd w:val="clear" w:color="auto" w:fill="F2F2F2" w:themeFill="background1" w:themeFillShade="F2"/>
        <w:ind w:left="567" w:hanging="284"/>
        <w:jc w:val="both"/>
      </w:pPr>
      <w:r>
        <w:t>2.3.1. Zárt körletek a minősített vagy érzékeny (</w:t>
      </w:r>
      <w:proofErr w:type="spellStart"/>
      <w:r>
        <w:t>sensitive</w:t>
      </w:r>
      <w:proofErr w:type="spellEnd"/>
      <w:r>
        <w:t>) adatok adatvédelemhez tartozó szolgálati helyiségek, irodák, amennyiben ott minősített adat, adathordozó, vagy minősített adatot feldolgozó elektronikus eszköz tárolására nem kerül sor.</w:t>
      </w:r>
    </w:p>
    <w:p w:rsidR="00C13EE1" w:rsidRDefault="00C13EE1" w:rsidP="00C13EE1">
      <w:pPr>
        <w:pStyle w:val="NormlWeb"/>
        <w:ind w:left="567" w:hanging="284"/>
        <w:jc w:val="right"/>
        <w:rPr>
          <w:i/>
          <w:sz w:val="20"/>
          <w:szCs w:val="20"/>
        </w:rPr>
      </w:pPr>
      <w:r w:rsidRPr="00C13EE1">
        <w:rPr>
          <w:i/>
          <w:sz w:val="20"/>
          <w:szCs w:val="20"/>
        </w:rPr>
        <w:t>Módosította: 56/2016 OP szakutasítás, 2017.01.01.</w:t>
      </w:r>
    </w:p>
    <w:p w:rsidR="00C13EE1" w:rsidRPr="00C13EE1" w:rsidRDefault="00C13EE1" w:rsidP="00C13EE1">
      <w:pPr>
        <w:pStyle w:val="NormlWeb"/>
        <w:ind w:left="567" w:hanging="284"/>
        <w:jc w:val="right"/>
        <w:rPr>
          <w:i/>
          <w:sz w:val="20"/>
          <w:szCs w:val="20"/>
        </w:rPr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2.3.2. A zárt körletek esetében fizikai biztonsági intézkedések keretében a helyszín határán kialakított bejárathoz telepített beléptető rendszer mellett személyes felügyeletet, vagy füstérzékelővel kiegészített elektronikai jelzőrendszert és reagáló erőt kell biztosítani.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2.3.3. A </w:t>
      </w:r>
      <w:proofErr w:type="spellStart"/>
      <w:r w:rsidRPr="002E4E9C">
        <w:t>bv</w:t>
      </w:r>
      <w:proofErr w:type="spellEnd"/>
      <w:r w:rsidRPr="002E4E9C">
        <w:t>. szerv vezetője további zárt körleteket is kijelölhet, amennyiben a minősített adatok biztonságos kezelése érdekében az adott helyszín fokozott ellenőrzése, vagy az elérés korlátozása szükséges.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2.3.4. Zárt körletben minősített adat az adminisztratív zónára vonatkozó szabályok szerint használható fel.</w:t>
      </w:r>
    </w:p>
    <w:p w:rsidR="002E4E9C" w:rsidRDefault="002E4E9C" w:rsidP="00EC17BA">
      <w:pPr>
        <w:pStyle w:val="NormlWeb"/>
        <w:ind w:left="567" w:hanging="284"/>
        <w:jc w:val="both"/>
      </w:pPr>
      <w:r w:rsidRPr="002E4E9C">
        <w:t>2.3.5. A zárt körleteket Szabályzatban kell kijelölni.</w:t>
      </w:r>
    </w:p>
    <w:p w:rsidR="00C13EE1" w:rsidRPr="002E4E9C" w:rsidRDefault="00C13EE1" w:rsidP="00C13EE1">
      <w:pPr>
        <w:pStyle w:val="NormlWeb"/>
        <w:shd w:val="clear" w:color="auto" w:fill="F2F2F2" w:themeFill="background1" w:themeFillShade="F2"/>
        <w:ind w:left="567" w:hanging="284"/>
        <w:jc w:val="both"/>
      </w:pPr>
      <w:r w:rsidRPr="00C13EE1">
        <w:t>2.3.6. A zárt körlethez tartozó irodákat felirattal kell ellátni, a biztonsági területekhez hasonlóan. Takarítás kizárólag felügyelettel történhet. Az irodák valamennyi kulcsát, az adott irodához tartozó kulcsdobozban kell tárolni.</w:t>
      </w:r>
    </w:p>
    <w:p w:rsidR="00C13EE1" w:rsidRDefault="00C13EE1" w:rsidP="00C13EE1">
      <w:pPr>
        <w:pStyle w:val="NormlWeb"/>
        <w:ind w:left="567" w:hanging="284"/>
        <w:jc w:val="right"/>
        <w:rPr>
          <w:i/>
          <w:sz w:val="20"/>
          <w:szCs w:val="20"/>
        </w:rPr>
      </w:pPr>
      <w:r w:rsidRPr="00C13EE1">
        <w:rPr>
          <w:i/>
          <w:sz w:val="20"/>
          <w:szCs w:val="20"/>
        </w:rPr>
        <w:t>Módosította: 56/2016 OP szakutasítás, 2017.01.01.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 Az adminisztratív zóna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2.4.1. Adminisztratív zónának minősíthető minden olyan helyszín, ahová a belépés ellenőrzött.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lastRenderedPageBreak/>
        <w:t xml:space="preserve">2.4.2. Adminisztratív zónának a </w:t>
      </w:r>
      <w:proofErr w:type="spellStart"/>
      <w:r w:rsidRPr="002E4E9C">
        <w:t>bv</w:t>
      </w:r>
      <w:proofErr w:type="spellEnd"/>
      <w:r w:rsidRPr="002E4E9C">
        <w:t>. intézetnek kizárólag azon területeit lehet kijelölni, ahová fogvatartott felügyelet nélkül belépni nem tud, azzal a további kikötéssel, hogy nem tartozhat az adminisztratív zónába a fogvatartottak elhelyezési részlege, továbbá a foglalkoztatási, munkáltatási helyek.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2.4.3. Adminisztratív zóna kijelölése nem kötelező.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2.4.4. Egy létesítményen, vagy objektumon belül több adminisztratív zóna is kijelölhető, amennyiben a belépés ellenőrzés minden helyszínen biztosítható.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2.4.5. Az adminisztratív zónának kijelölt épületrészben, annak irodáiban biztosítani kell azt, hogy illetéktelenek semmilyen körülmények között ne férhessenek hozzá minősített adatokhoz. Munkaidőben történő minősített adat felhasználása esetén, amennyiben a felhasználó elhagyja az irodáját, a minősített adatot el kell zárni irodabútorba, vagy lemezszekrénybe (páncélszekrénybe). Amennyiben az elhelyezés alapján egyszemélyes irodát használ a felhasználó, abban az esetben az irodát kulcsra kell zárni.</w:t>
      </w:r>
    </w:p>
    <w:p w:rsidR="002E4E9C" w:rsidRPr="002E4E9C" w:rsidRDefault="00AE268A" w:rsidP="00EC17BA">
      <w:pPr>
        <w:pStyle w:val="NormlWeb"/>
        <w:ind w:left="567" w:hanging="284"/>
        <w:jc w:val="both"/>
      </w:pPr>
      <w:r>
        <w:t>2.4.6. Adminisztratív zónában „Bizalmas”</w:t>
      </w:r>
      <w:r w:rsidR="002E4E9C" w:rsidRPr="002E4E9C">
        <w:t xml:space="preserve"> vagy annál magasabb szintű minősített adat megfelelő felhatalmazással rendelkező személy felügyelete nélkül nem maradhat.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2.4.7. Az adminisztratív zónát a helyi, minősített adatokat érintő Szabályzatban kell kijelölni a helyi biztonsági vezetőnek.</w:t>
      </w:r>
    </w:p>
    <w:p w:rsidR="00F56927" w:rsidRDefault="00F56927" w:rsidP="00EC17BA">
      <w:pPr>
        <w:pStyle w:val="NormlWeb"/>
        <w:ind w:left="567" w:hanging="284"/>
        <w:jc w:val="both"/>
      </w:pPr>
    </w:p>
    <w:p w:rsidR="004B6E7A" w:rsidRDefault="002E4E9C" w:rsidP="00EC17BA">
      <w:pPr>
        <w:pStyle w:val="NormlWeb"/>
        <w:ind w:left="567" w:hanging="284"/>
        <w:jc w:val="both"/>
      </w:pPr>
      <w:r w:rsidRPr="002E4E9C">
        <w:t>3.</w:t>
      </w:r>
      <w:r w:rsidR="004B6E7A">
        <w:t xml:space="preserve"> A minősített adatkezelés és adatvédelem biztonsági részterületeire vonatkozó előírások</w:t>
      </w:r>
      <w:r w:rsidRPr="002E4E9C">
        <w:t xml:space="preserve"> </w:t>
      </w:r>
    </w:p>
    <w:p w:rsidR="00F56927" w:rsidRDefault="00F56927" w:rsidP="00EC17BA">
      <w:pPr>
        <w:pStyle w:val="NormlWeb"/>
        <w:ind w:left="567" w:hanging="284"/>
        <w:jc w:val="both"/>
      </w:pPr>
    </w:p>
    <w:p w:rsidR="004B6E7A" w:rsidRDefault="004B6E7A" w:rsidP="00EC17BA">
      <w:pPr>
        <w:pStyle w:val="NormlWeb"/>
        <w:ind w:left="567" w:hanging="284"/>
        <w:jc w:val="both"/>
      </w:pPr>
      <w:r>
        <w:t>3.1. Személyi-, fizikai- és elektronikus biztonság</w:t>
      </w:r>
    </w:p>
    <w:p w:rsidR="004B6E7A" w:rsidRDefault="004B6E7A" w:rsidP="00EC17BA">
      <w:pPr>
        <w:pStyle w:val="NormlWeb"/>
        <w:ind w:left="567" w:hanging="284"/>
        <w:jc w:val="both"/>
      </w:pPr>
      <w:r>
        <w:t>3.1.1.</w:t>
      </w:r>
      <w:r w:rsidR="002E4E9C" w:rsidRPr="002E4E9C">
        <w:t xml:space="preserve">A </w:t>
      </w:r>
      <w:proofErr w:type="spellStart"/>
      <w:r w:rsidR="002E4E9C" w:rsidRPr="002E4E9C">
        <w:t>bv</w:t>
      </w:r>
      <w:proofErr w:type="spellEnd"/>
      <w:r w:rsidR="002E4E9C" w:rsidRPr="002E4E9C">
        <w:t>. szervek a minősített adatok védelemét, a személyi, fizikai és adminisztratív biztonsággal kapcsolatos, a minősített adatok védelmére meghatározott helyi feladatokat és jogosultságokat, felelősségeket, a minősített adat biztonságának megsértése esetén szükséges eljárásokat, a minősített adatok vészhelyzetben történő véd</w:t>
      </w:r>
      <w:r>
        <w:t>elmét a Szabályzatban rögzítik.</w:t>
      </w:r>
    </w:p>
    <w:p w:rsidR="002E4E9C" w:rsidRDefault="004B6E7A" w:rsidP="00EC17BA">
      <w:pPr>
        <w:pStyle w:val="NormlWeb"/>
        <w:ind w:left="567" w:hanging="284"/>
        <w:jc w:val="both"/>
      </w:pPr>
      <w:r>
        <w:t xml:space="preserve">3.1.2. </w:t>
      </w:r>
      <w:r w:rsidR="002E4E9C" w:rsidRPr="002E4E9C">
        <w:t xml:space="preserve">A Szabályzat meghatározza azon kezelési eljárások és módszerek összességét, amelyek kizárják a nemzeti és külföldi minősített adatok illetéktelen személyek által történő megismerését, továbbá a nemzeti minősített adathordozók (iratok) készítésének, nyilvántartásának, továbbításának és irattári kezelésének szabályait, az 1. melléklet szerinti </w:t>
      </w:r>
      <w:r w:rsidR="002E4E9C" w:rsidRPr="002E4E9C">
        <w:rPr>
          <w:i/>
          <w:iCs/>
        </w:rPr>
        <w:t>működését</w:t>
      </w:r>
      <w:r w:rsidR="002E4E9C" w:rsidRPr="002E4E9C">
        <w:t>.</w:t>
      </w:r>
    </w:p>
    <w:p w:rsidR="00F56927" w:rsidRDefault="00F56927" w:rsidP="00EC17BA">
      <w:pPr>
        <w:pStyle w:val="NormlWeb"/>
        <w:ind w:left="567" w:hanging="284"/>
        <w:jc w:val="both"/>
      </w:pPr>
    </w:p>
    <w:p w:rsidR="004B6E7A" w:rsidRDefault="004B6E7A" w:rsidP="00EC17BA">
      <w:pPr>
        <w:pStyle w:val="NormlWeb"/>
        <w:ind w:left="567" w:hanging="284"/>
        <w:jc w:val="both"/>
      </w:pPr>
      <w:r>
        <w:t>3.2. Elektronikus biztonság</w:t>
      </w:r>
    </w:p>
    <w:p w:rsidR="00B10573" w:rsidRDefault="00B10573" w:rsidP="00EC17BA">
      <w:pPr>
        <w:pStyle w:val="NormlWeb"/>
        <w:ind w:left="567" w:hanging="284"/>
        <w:jc w:val="both"/>
      </w:pPr>
      <w:r>
        <w:t>3.2.1. Az elektronikus biztonságra vonatkozó előírások</w:t>
      </w:r>
      <w:r w:rsidR="00B64900">
        <w:t>at</w:t>
      </w:r>
      <w:r>
        <w:t xml:space="preserve"> a minősített adat elektronikus biztonságának, valamint a rejtjeltevékenység engedélyezésének és hatósági felügyeletének részletes szabályairól szóló 161/2010. (V.6.) Korm. rendelet (a továbbiakban: R3.) tartalmazza.</w:t>
      </w:r>
    </w:p>
    <w:p w:rsidR="00B10573" w:rsidRDefault="00B10573" w:rsidP="00EC17BA">
      <w:pPr>
        <w:pStyle w:val="NormlWeb"/>
        <w:kinsoku w:val="0"/>
        <w:overflowPunct w:val="0"/>
        <w:ind w:left="567" w:hanging="283"/>
        <w:jc w:val="both"/>
        <w:textAlignment w:val="baseline"/>
      </w:pPr>
      <w:r>
        <w:t xml:space="preserve">3.2.2. </w:t>
      </w:r>
      <w:r w:rsidR="00B64900">
        <w:t>A jelenlegi elektr</w:t>
      </w:r>
      <w:r w:rsidR="00EC17BA">
        <w:t xml:space="preserve">onikus minősített adatkezelés </w:t>
      </w:r>
      <w:r w:rsidR="00EC17BA" w:rsidRPr="002E4E9C">
        <w:t>a minősített adat védelméről szóló 2009. évi CLV. törvényben</w:t>
      </w:r>
      <w:r w:rsidR="00EC17BA">
        <w:t xml:space="preserve"> (a továbbiakban: </w:t>
      </w:r>
      <w:proofErr w:type="spellStart"/>
      <w:r w:rsidR="00B64900">
        <w:t>Mavtv</w:t>
      </w:r>
      <w:proofErr w:type="spellEnd"/>
      <w:r w:rsidR="00B64900">
        <w:t>.</w:t>
      </w:r>
      <w:r w:rsidR="00EC17BA">
        <w:t>)</w:t>
      </w:r>
      <w:r w:rsidR="00B64900">
        <w:t xml:space="preserve"> megjelenése előtt kijelölt számítógépen, az NBF által kiadott rendszerengedély nélkül 2017. december 31-ig történhet a </w:t>
      </w:r>
      <w:proofErr w:type="spellStart"/>
      <w:r w:rsidR="00B64900">
        <w:t>bv</w:t>
      </w:r>
      <w:proofErr w:type="spellEnd"/>
      <w:r w:rsidR="00B64900">
        <w:t>. szerveknél.</w:t>
      </w:r>
    </w:p>
    <w:p w:rsidR="00B64900" w:rsidRDefault="00B64900" w:rsidP="00EC17BA">
      <w:pPr>
        <w:pStyle w:val="NormlWeb"/>
        <w:kinsoku w:val="0"/>
        <w:overflowPunct w:val="0"/>
        <w:ind w:left="567" w:hanging="283"/>
        <w:jc w:val="both"/>
        <w:textAlignment w:val="baseline"/>
      </w:pPr>
      <w:r>
        <w:t>3.2.3. 2018. január 01-től kezdődően, a</w:t>
      </w:r>
      <w:r w:rsidRPr="00B10573">
        <w:t xml:space="preserve"> minősített elektronikus adatfeldolgozás védett hálózaton keresztül</w:t>
      </w:r>
      <w:r>
        <w:t xml:space="preserve"> történhet</w:t>
      </w:r>
      <w:r w:rsidRPr="00B10573">
        <w:t>, vagy nem hálózatba kötött (</w:t>
      </w:r>
      <w:r>
        <w:t xml:space="preserve">un. </w:t>
      </w:r>
      <w:r w:rsidRPr="00B10573">
        <w:t xml:space="preserve">„stand </w:t>
      </w:r>
      <w:proofErr w:type="spellStart"/>
      <w:r w:rsidRPr="00B10573">
        <w:t>alone</w:t>
      </w:r>
      <w:proofErr w:type="spellEnd"/>
      <w:r w:rsidRPr="00B10573">
        <w:t>”) munkaállomáson</w:t>
      </w:r>
      <w:r>
        <w:t xml:space="preserve"> (PC vagy laptop), amelyet az </w:t>
      </w:r>
      <w:proofErr w:type="spellStart"/>
      <w:r>
        <w:t>NBF-hez</w:t>
      </w:r>
      <w:proofErr w:type="spellEnd"/>
      <w:r>
        <w:t xml:space="preserve"> benyújtott akkreditációs kérdőív kitöltésével kezdeményezve, akkreditáltatni kell</w:t>
      </w:r>
      <w:r w:rsidRPr="00B10573">
        <w:t>.</w:t>
      </w:r>
    </w:p>
    <w:p w:rsidR="00B64900" w:rsidRDefault="00B64900" w:rsidP="00EC17BA">
      <w:pPr>
        <w:pStyle w:val="NormlWeb"/>
        <w:kinsoku w:val="0"/>
        <w:overflowPunct w:val="0"/>
        <w:ind w:left="567" w:hanging="283"/>
        <w:jc w:val="both"/>
        <w:textAlignment w:val="baseline"/>
      </w:pPr>
      <w:r>
        <w:t xml:space="preserve">3.2.4. Az R3.-ban foglaltak szerinti kialakításért az adott </w:t>
      </w:r>
      <w:proofErr w:type="spellStart"/>
      <w:r>
        <w:t>bv</w:t>
      </w:r>
      <w:proofErr w:type="spellEnd"/>
      <w:r>
        <w:t xml:space="preserve">. szerv vezetője felelős, amennyiben úgy ítéli meg, hogy az általa vezetett </w:t>
      </w:r>
      <w:proofErr w:type="spellStart"/>
      <w:r>
        <w:t>bv</w:t>
      </w:r>
      <w:proofErr w:type="spellEnd"/>
      <w:r>
        <w:t>. szervnek ez szükséges.</w:t>
      </w:r>
    </w:p>
    <w:p w:rsidR="00B64900" w:rsidRDefault="00B64900" w:rsidP="00EC17BA">
      <w:pPr>
        <w:pStyle w:val="NormlWeb"/>
        <w:kinsoku w:val="0"/>
        <w:overflowPunct w:val="0"/>
        <w:ind w:left="567" w:hanging="283"/>
        <w:jc w:val="both"/>
        <w:textAlignment w:val="baseline"/>
      </w:pPr>
      <w:r>
        <w:t xml:space="preserve">3.2.5. Az elektronikus minősített adatkezeléshez </w:t>
      </w:r>
      <w:r w:rsidR="009912BD">
        <w:t>előírt</w:t>
      </w:r>
      <w:r>
        <w:t xml:space="preserve"> személyi és tárgyi feltételekről</w:t>
      </w:r>
      <w:r w:rsidR="009912BD">
        <w:t xml:space="preserve">, azok meglétéről a </w:t>
      </w:r>
      <w:proofErr w:type="spellStart"/>
      <w:r w:rsidR="009912BD">
        <w:t>bv</w:t>
      </w:r>
      <w:proofErr w:type="spellEnd"/>
      <w:r w:rsidR="009912BD">
        <w:t>. szerv vezetője</w:t>
      </w:r>
      <w:r>
        <w:t xml:space="preserve"> </w:t>
      </w:r>
      <w:r w:rsidR="009912BD">
        <w:t>–</w:t>
      </w:r>
      <w:r>
        <w:t xml:space="preserve"> </w:t>
      </w:r>
      <w:r w:rsidR="009912BD">
        <w:t>döntésének megfelelően – köteles gondoskodni.</w:t>
      </w:r>
    </w:p>
    <w:p w:rsidR="00B64900" w:rsidRPr="00B10573" w:rsidRDefault="00B64900" w:rsidP="00EC17BA">
      <w:pPr>
        <w:pStyle w:val="NormlWeb"/>
        <w:kinsoku w:val="0"/>
        <w:overflowPunct w:val="0"/>
        <w:ind w:left="567" w:hanging="283"/>
        <w:jc w:val="both"/>
        <w:textAlignment w:val="baseline"/>
      </w:pPr>
      <w:r>
        <w:lastRenderedPageBreak/>
        <w:t xml:space="preserve">3.2.4. </w:t>
      </w:r>
      <w:r w:rsidRPr="00B64900">
        <w:t>Minősített adatot elektronikusan készíte</w:t>
      </w:r>
      <w:r w:rsidR="009912BD">
        <w:t xml:space="preserve">ni, tárolni, továbbítani nyílt - </w:t>
      </w:r>
      <w:r w:rsidRPr="00B64900">
        <w:t>nem védett</w:t>
      </w:r>
      <w:r w:rsidR="009912BD">
        <w:t xml:space="preserve"> - hálózatba kötött számítástechnikai eszközön</w:t>
      </w:r>
      <w:r w:rsidRPr="00B64900">
        <w:t xml:space="preserve"> </w:t>
      </w:r>
      <w:r w:rsidR="004C1836">
        <w:t xml:space="preserve">szigorúan </w:t>
      </w:r>
      <w:proofErr w:type="spellStart"/>
      <w:r w:rsidR="004C1836">
        <w:t>titlos</w:t>
      </w:r>
      <w:proofErr w:type="spellEnd"/>
      <w:r w:rsidR="004C1836">
        <w:t>.</w:t>
      </w:r>
      <w:r w:rsidRPr="00B64900">
        <w:t xml:space="preserve"> (minősített adatsértés!)</w:t>
      </w:r>
    </w:p>
    <w:p w:rsidR="00B10573" w:rsidRPr="002E4E9C" w:rsidRDefault="00B10573" w:rsidP="00EC17BA">
      <w:pPr>
        <w:pStyle w:val="NormlWeb"/>
        <w:ind w:left="567" w:hanging="284"/>
        <w:jc w:val="both"/>
      </w:pPr>
    </w:p>
    <w:p w:rsidR="004B6E7A" w:rsidRDefault="002E4E9C" w:rsidP="00EC17BA">
      <w:pPr>
        <w:pStyle w:val="NormlWeb"/>
        <w:ind w:left="567" w:hanging="284"/>
        <w:jc w:val="both"/>
      </w:pPr>
      <w:r w:rsidRPr="002E4E9C">
        <w:t xml:space="preserve">4. </w:t>
      </w:r>
      <w:r w:rsidR="004B6E7A">
        <w:t>A biztonsági területre történő belépés szabályai</w:t>
      </w:r>
    </w:p>
    <w:p w:rsidR="00F56927" w:rsidRDefault="00F56927" w:rsidP="00EC17BA">
      <w:pPr>
        <w:pStyle w:val="NormlWeb"/>
        <w:ind w:left="567" w:hanging="284"/>
        <w:jc w:val="both"/>
      </w:pPr>
    </w:p>
    <w:p w:rsidR="004B6E7A" w:rsidRDefault="004B6E7A" w:rsidP="00EC17BA">
      <w:pPr>
        <w:pStyle w:val="NormlWeb"/>
        <w:ind w:left="567" w:hanging="284"/>
        <w:jc w:val="both"/>
      </w:pPr>
      <w:r>
        <w:t xml:space="preserve">4.1. </w:t>
      </w:r>
      <w:r w:rsidR="002E4E9C" w:rsidRPr="002E4E9C">
        <w:t>A minősített adatokhoz történő illetéktelen hozzáférés megakadályozása érdekében a biztonsági területre cs</w:t>
      </w:r>
      <w:r>
        <w:t>ak ellenőrzötten lehet belépni.</w:t>
      </w:r>
    </w:p>
    <w:p w:rsidR="004B6E7A" w:rsidRDefault="004B6E7A" w:rsidP="00EC17BA">
      <w:pPr>
        <w:pStyle w:val="NormlWeb"/>
        <w:ind w:left="567" w:hanging="284"/>
        <w:jc w:val="both"/>
      </w:pPr>
      <w:r>
        <w:t xml:space="preserve">4.2. </w:t>
      </w:r>
      <w:r w:rsidR="002E4E9C" w:rsidRPr="002E4E9C">
        <w:t>A biztonsági területre az oda beosztottakon kívül történő be- és kilépés ellenőrzése érdekében a 2. melléklet szerinti nyilvántartást kell vezetni. A nyilvántartást a biztonsági területre beosztott vezeti és a belépő az aláírásával rö</w:t>
      </w:r>
      <w:r>
        <w:t>gzíti a benntartózkodás tényét.</w:t>
      </w:r>
    </w:p>
    <w:p w:rsidR="002E4E9C" w:rsidRPr="002E4E9C" w:rsidRDefault="004B6E7A" w:rsidP="00EC17BA">
      <w:pPr>
        <w:pStyle w:val="NormlWeb"/>
        <w:ind w:left="567" w:hanging="284"/>
        <w:jc w:val="both"/>
      </w:pPr>
      <w:r>
        <w:t xml:space="preserve">4.3. </w:t>
      </w:r>
      <w:r w:rsidR="002E4E9C" w:rsidRPr="002E4E9C">
        <w:t xml:space="preserve">A </w:t>
      </w:r>
      <w:r>
        <w:t>biztonsági területre</w:t>
      </w:r>
      <w:r w:rsidR="002E4E9C" w:rsidRPr="002E4E9C">
        <w:t xml:space="preserve"> személyi biztonsági tanúsítvánnyal nem rendelkező személy csak kísérettel léphet be.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5. A Nyilvántartó</w:t>
      </w:r>
      <w:r w:rsidR="004B6E7A">
        <w:t xml:space="preserve"> - valamint a BVOP esetében a </w:t>
      </w:r>
      <w:r w:rsidR="00006D7F">
        <w:t>Kezelő pont</w:t>
      </w:r>
      <w:r w:rsidR="004B6E7A">
        <w:t xml:space="preserve"> is -</w:t>
      </w:r>
      <w:r w:rsidRPr="002E4E9C">
        <w:t xml:space="preserve"> a minősített adatot kezelő </w:t>
      </w:r>
      <w:proofErr w:type="spellStart"/>
      <w:r w:rsidRPr="002E4E9C">
        <w:t>bv</w:t>
      </w:r>
      <w:proofErr w:type="spellEnd"/>
      <w:r w:rsidRPr="002E4E9C">
        <w:t>. szerv biztonsági területe, olyan szervezeti egység, ahol a minősített adatot kezelő szervhez érkező vagy ott keletkező minősített adatok nyilvántartásával kapcsolatos feladatokat hajtják végre. A Nyilvántartóba beosztott állomány tevékenységét a biztonsági vezető szakmai felügyelete mellett végzi.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6. A </w:t>
      </w:r>
      <w:proofErr w:type="spellStart"/>
      <w:r w:rsidRPr="002E4E9C">
        <w:t>bv</w:t>
      </w:r>
      <w:proofErr w:type="spellEnd"/>
      <w:r w:rsidRPr="002E4E9C">
        <w:t xml:space="preserve">. szerv vezetője felelős a minősített adat védelméhez szükséges, az adat minősítési szintjének megfelelő, </w:t>
      </w:r>
      <w:r w:rsidR="00EC17BA">
        <w:t>a</w:t>
      </w:r>
      <w:r w:rsidRPr="002E4E9C">
        <w:t xml:space="preserve"> </w:t>
      </w:r>
      <w:proofErr w:type="spellStart"/>
      <w:r w:rsidRPr="002E4E9C">
        <w:t>Mavtv</w:t>
      </w:r>
      <w:proofErr w:type="spellEnd"/>
      <w:r w:rsidRPr="002E4E9C">
        <w:t>. és a végrehajtására kiadott rendeletekben meghatározott helyi személyi, fizikai, adminisztratív és elektronikus biztonsági feltételek kialakításáért.</w:t>
      </w:r>
    </w:p>
    <w:p w:rsidR="00F56927" w:rsidRDefault="00F56927" w:rsidP="00EC17BA">
      <w:pPr>
        <w:pStyle w:val="NormlWeb"/>
        <w:ind w:left="567" w:hanging="284"/>
        <w:jc w:val="both"/>
      </w:pPr>
    </w:p>
    <w:p w:rsidR="00583EE6" w:rsidRDefault="002E4E9C" w:rsidP="00EC17BA">
      <w:pPr>
        <w:pStyle w:val="NormlWeb"/>
        <w:ind w:left="567" w:hanging="284"/>
        <w:jc w:val="both"/>
      </w:pPr>
      <w:r w:rsidRPr="002E4E9C">
        <w:t>7.</w:t>
      </w:r>
      <w:r w:rsidR="00583EE6">
        <w:t xml:space="preserve"> A minősített adatkezelés személyi feltételei</w:t>
      </w:r>
      <w:r w:rsidRPr="002E4E9C">
        <w:t xml:space="preserve"> </w:t>
      </w:r>
    </w:p>
    <w:p w:rsidR="00F56927" w:rsidRDefault="00F56927" w:rsidP="00EC17BA">
      <w:pPr>
        <w:pStyle w:val="NormlWeb"/>
        <w:ind w:left="567" w:hanging="284"/>
        <w:jc w:val="both"/>
      </w:pPr>
    </w:p>
    <w:p w:rsidR="00583EE6" w:rsidRDefault="00583EE6" w:rsidP="00EC17BA">
      <w:pPr>
        <w:pStyle w:val="NormlWeb"/>
        <w:ind w:left="567" w:hanging="284"/>
        <w:jc w:val="both"/>
      </w:pPr>
      <w:r>
        <w:t xml:space="preserve">7.1. </w:t>
      </w:r>
      <w:r w:rsidR="002E4E9C" w:rsidRPr="002E4E9C">
        <w:t xml:space="preserve">A minősített adatot kezelő </w:t>
      </w:r>
      <w:proofErr w:type="spellStart"/>
      <w:r w:rsidR="002E4E9C" w:rsidRPr="002E4E9C">
        <w:t>bv</w:t>
      </w:r>
      <w:proofErr w:type="spellEnd"/>
      <w:r w:rsidR="002E4E9C" w:rsidRPr="002E4E9C">
        <w:t xml:space="preserve">. szervnél, a minősített adat védelmével kapcsolatos feladatok végrehajtására és koordinálására a minősített adatot kezelő </w:t>
      </w:r>
      <w:proofErr w:type="spellStart"/>
      <w:r w:rsidR="002E4E9C" w:rsidRPr="002E4E9C">
        <w:t>bv</w:t>
      </w:r>
      <w:proofErr w:type="spellEnd"/>
      <w:r w:rsidR="002E4E9C" w:rsidRPr="002E4E9C">
        <w:t xml:space="preserve">. szerv vezetője biztonsági vezetőt nevez ki. </w:t>
      </w:r>
    </w:p>
    <w:p w:rsidR="00583EE6" w:rsidRDefault="00787100" w:rsidP="00EC17BA">
      <w:pPr>
        <w:pStyle w:val="NormlWeb"/>
        <w:ind w:left="567" w:hanging="284"/>
        <w:jc w:val="both"/>
      </w:pPr>
      <w:r>
        <w:t>7.1</w:t>
      </w:r>
      <w:r w:rsidR="00583EE6">
        <w:t>.</w:t>
      </w:r>
      <w:r>
        <w:t>1.</w:t>
      </w:r>
      <w:r w:rsidR="00583EE6">
        <w:t xml:space="preserve"> </w:t>
      </w:r>
      <w:r w:rsidR="002E4E9C" w:rsidRPr="002E4E9C">
        <w:t>A biztonsági vezető kinevezésével kapcsolatban az NBF egyetérté</w:t>
      </w:r>
      <w:r w:rsidR="00583EE6">
        <w:t>si jogot gyakorol.</w:t>
      </w:r>
    </w:p>
    <w:p w:rsidR="002E4E9C" w:rsidRDefault="00787100" w:rsidP="00EC17BA">
      <w:pPr>
        <w:pStyle w:val="NormlWeb"/>
        <w:ind w:left="567" w:hanging="284"/>
        <w:jc w:val="both"/>
      </w:pPr>
      <w:r>
        <w:t>7.1</w:t>
      </w:r>
      <w:r w:rsidR="00583EE6">
        <w:t>.</w:t>
      </w:r>
      <w:r>
        <w:t>2.</w:t>
      </w:r>
      <w:r w:rsidR="00583EE6">
        <w:t xml:space="preserve"> </w:t>
      </w:r>
      <w:r w:rsidR="002E4E9C" w:rsidRPr="002E4E9C">
        <w:t xml:space="preserve">A biztonsági vezető foglalkoztatásának feltételeit a Nemzeti Biztonsági Felügyelet működésének, valamint a minősített adat kezelésének rendjéről szóló 90/2010. (III. 26.) Korm. rendelet (a továbbiakban: </w:t>
      </w:r>
      <w:r w:rsidR="00171C7E">
        <w:t>R1.</w:t>
      </w:r>
      <w:r w:rsidR="002E4E9C" w:rsidRPr="002E4E9C">
        <w:t>) 5. §</w:t>
      </w:r>
      <w:proofErr w:type="spellStart"/>
      <w:r w:rsidR="002E4E9C" w:rsidRPr="002E4E9C">
        <w:t>-a</w:t>
      </w:r>
      <w:proofErr w:type="spellEnd"/>
      <w:r w:rsidR="002E4E9C" w:rsidRPr="002E4E9C">
        <w:t xml:space="preserve"> tartalmazza. A feladatkört munkaköri leírásban kell rögzíteni.</w:t>
      </w:r>
    </w:p>
    <w:p w:rsidR="00F56927" w:rsidRDefault="00F56927" w:rsidP="00EC17BA">
      <w:pPr>
        <w:pStyle w:val="NormlWeb"/>
        <w:ind w:left="567" w:hanging="284"/>
        <w:jc w:val="both"/>
      </w:pPr>
    </w:p>
    <w:p w:rsidR="00583EE6" w:rsidRDefault="00583EE6" w:rsidP="00EC17BA">
      <w:pPr>
        <w:pStyle w:val="NormlWeb"/>
        <w:ind w:left="567" w:hanging="284"/>
        <w:jc w:val="both"/>
      </w:pPr>
      <w:r>
        <w:t>7.</w:t>
      </w:r>
      <w:r w:rsidR="00787100">
        <w:t>2</w:t>
      </w:r>
      <w:r>
        <w:t xml:space="preserve">. </w:t>
      </w:r>
      <w:r w:rsidRPr="002E4E9C">
        <w:t xml:space="preserve">A minősített adatot kezelő </w:t>
      </w:r>
      <w:proofErr w:type="spellStart"/>
      <w:r w:rsidRPr="002E4E9C">
        <w:t>bv</w:t>
      </w:r>
      <w:proofErr w:type="spellEnd"/>
      <w:r w:rsidRPr="002E4E9C">
        <w:t xml:space="preserve">. szervnél, a minősített adat </w:t>
      </w:r>
      <w:r>
        <w:t>kezelésével</w:t>
      </w:r>
      <w:r w:rsidRPr="002E4E9C">
        <w:t xml:space="preserve"> kapcsolatos feladatok végrehajtására a minősített adatot kezelő </w:t>
      </w:r>
      <w:proofErr w:type="spellStart"/>
      <w:r w:rsidRPr="002E4E9C">
        <w:t>bv</w:t>
      </w:r>
      <w:proofErr w:type="spellEnd"/>
      <w:r w:rsidRPr="002E4E9C">
        <w:t xml:space="preserve">. szerv vezetője </w:t>
      </w:r>
      <w:r>
        <w:t>titkos ügykezelőt</w:t>
      </w:r>
      <w:r w:rsidRPr="002E4E9C">
        <w:t xml:space="preserve"> nevez ki.</w:t>
      </w:r>
    </w:p>
    <w:p w:rsidR="00583EE6" w:rsidRDefault="00787100" w:rsidP="00EC17BA">
      <w:pPr>
        <w:pStyle w:val="NormlWeb"/>
        <w:ind w:left="567" w:hanging="284"/>
        <w:jc w:val="both"/>
      </w:pPr>
      <w:r>
        <w:t>7.2</w:t>
      </w:r>
      <w:r w:rsidR="00583EE6">
        <w:t>.</w:t>
      </w:r>
      <w:r>
        <w:t>1.</w:t>
      </w:r>
      <w:r w:rsidR="00583EE6">
        <w:t xml:space="preserve"> </w:t>
      </w:r>
      <w:r w:rsidR="00583EE6" w:rsidRPr="002E4E9C">
        <w:t xml:space="preserve">A </w:t>
      </w:r>
      <w:r w:rsidR="00583EE6">
        <w:t>titkos ügykezelő</w:t>
      </w:r>
      <w:r w:rsidR="00583EE6" w:rsidRPr="002E4E9C">
        <w:t xml:space="preserve"> foglalkoztatásának feltételeit</w:t>
      </w:r>
      <w:r w:rsidR="00583EE6">
        <w:t>, valamint feladatait</w:t>
      </w:r>
      <w:r w:rsidR="00583EE6" w:rsidRPr="002E4E9C">
        <w:t xml:space="preserve"> a</w:t>
      </w:r>
      <w:r w:rsidR="00583EE6">
        <w:t>z</w:t>
      </w:r>
      <w:r w:rsidR="00583EE6" w:rsidRPr="002E4E9C">
        <w:t xml:space="preserve"> </w:t>
      </w:r>
      <w:r w:rsidR="00583EE6">
        <w:t>R1.</w:t>
      </w:r>
      <w:r w:rsidR="00583EE6" w:rsidRPr="002E4E9C">
        <w:t xml:space="preserve"> </w:t>
      </w:r>
      <w:r w:rsidR="00583EE6">
        <w:t xml:space="preserve">7. </w:t>
      </w:r>
      <w:r w:rsidR="00583EE6" w:rsidRPr="002E4E9C">
        <w:t>§</w:t>
      </w:r>
      <w:r w:rsidR="00583EE6">
        <w:t>, valamint 8. §</w:t>
      </w:r>
      <w:proofErr w:type="spellStart"/>
      <w:r w:rsidR="00583EE6" w:rsidRPr="002E4E9C">
        <w:t>-a</w:t>
      </w:r>
      <w:r w:rsidR="00583EE6">
        <w:t>i</w:t>
      </w:r>
      <w:proofErr w:type="spellEnd"/>
      <w:r w:rsidR="00583EE6" w:rsidRPr="002E4E9C">
        <w:t xml:space="preserve"> tartalmazz</w:t>
      </w:r>
      <w:r w:rsidR="00583EE6">
        <w:t>ák</w:t>
      </w:r>
      <w:r w:rsidR="00583EE6" w:rsidRPr="002E4E9C">
        <w:t>. A feladatkört munkaköri leírásban kell rögzíteni.</w:t>
      </w:r>
    </w:p>
    <w:p w:rsidR="00583EE6" w:rsidRDefault="00787100" w:rsidP="00EC17BA">
      <w:pPr>
        <w:pStyle w:val="NormlWeb"/>
        <w:ind w:left="567" w:hanging="284"/>
        <w:jc w:val="both"/>
      </w:pPr>
      <w:r>
        <w:t>7.2</w:t>
      </w:r>
      <w:r w:rsidR="00583EE6">
        <w:t>.</w:t>
      </w:r>
      <w:r>
        <w:t>2.</w:t>
      </w:r>
      <w:r w:rsidR="00583EE6">
        <w:t xml:space="preserve"> </w:t>
      </w:r>
      <w:r w:rsidR="00583EE6" w:rsidRPr="00583EE6">
        <w:t xml:space="preserve">A Nyilvántartó működtetéséhez minimálisan két fő, a </w:t>
      </w:r>
      <w:r w:rsidR="00006D7F">
        <w:t>Kezelő pont</w:t>
      </w:r>
      <w:r w:rsidR="00583EE6" w:rsidRPr="00583EE6">
        <w:t xml:space="preserve"> működtetéséhez egy fő titkos ügykezelő kinevezése, továbbá egy fő helyettesítéssel megbízott titkos ügykezelő írásb</w:t>
      </w:r>
      <w:r w:rsidR="00583EE6">
        <w:t>an történő kijelölése szükséges az R1. 36. § (4) bekezdése szerint.</w:t>
      </w:r>
    </w:p>
    <w:p w:rsidR="00F56927" w:rsidRDefault="00F56927" w:rsidP="00EC17BA">
      <w:pPr>
        <w:pStyle w:val="NormlWeb"/>
        <w:ind w:left="567" w:hanging="284"/>
        <w:jc w:val="both"/>
      </w:pPr>
    </w:p>
    <w:p w:rsidR="00787100" w:rsidRDefault="00787100" w:rsidP="00EC17BA">
      <w:pPr>
        <w:pStyle w:val="NormlWeb"/>
        <w:ind w:left="567" w:hanging="284"/>
        <w:jc w:val="both"/>
      </w:pPr>
      <w:r>
        <w:t>7.3. Helyi Biztonsági Felügyelet</w:t>
      </w:r>
    </w:p>
    <w:p w:rsidR="00787100" w:rsidRPr="00F771A4" w:rsidRDefault="00787100" w:rsidP="00EC17BA">
      <w:pPr>
        <w:pStyle w:val="NormlWeb"/>
        <w:ind w:left="567" w:hanging="284"/>
        <w:jc w:val="both"/>
      </w:pPr>
      <w:r w:rsidRPr="00F771A4">
        <w:t xml:space="preserve">7.3.1. A Büntetés-végrehajtás országos parancsnoka a </w:t>
      </w:r>
      <w:proofErr w:type="spellStart"/>
      <w:r w:rsidRPr="00F771A4">
        <w:t>Mavtv</w:t>
      </w:r>
      <w:proofErr w:type="spellEnd"/>
      <w:r w:rsidRPr="00F771A4">
        <w:t xml:space="preserve">. 23. § (3) bekezdésében foglaltakkal összhangban, a BVOP szervezetében, a minősített adatok védelmével kapcsolatos feladatok ellátására szervezeti egységként </w:t>
      </w:r>
      <w:r w:rsidR="00B06FA5" w:rsidRPr="00F771A4">
        <w:t>H</w:t>
      </w:r>
      <w:r w:rsidRPr="00F771A4">
        <w:t xml:space="preserve">elyi </w:t>
      </w:r>
      <w:r w:rsidR="00B06FA5" w:rsidRPr="00F771A4">
        <w:t>B</w:t>
      </w:r>
      <w:r w:rsidRPr="00F771A4">
        <w:t xml:space="preserve">iztonsági </w:t>
      </w:r>
      <w:r w:rsidR="00B06FA5" w:rsidRPr="00F771A4">
        <w:t>F</w:t>
      </w:r>
      <w:r w:rsidRPr="00F771A4">
        <w:t>elügyeletet</w:t>
      </w:r>
      <w:r w:rsidR="00B06FA5" w:rsidRPr="00F771A4">
        <w:t xml:space="preserve"> (a továbbiakban: </w:t>
      </w:r>
      <w:r w:rsidR="00005107" w:rsidRPr="00F771A4">
        <w:t xml:space="preserve">BVOP </w:t>
      </w:r>
      <w:r w:rsidR="00B06FA5" w:rsidRPr="00F771A4">
        <w:t>HBF)</w:t>
      </w:r>
      <w:r w:rsidRPr="00F771A4">
        <w:t xml:space="preserve"> jelöl ki. </w:t>
      </w:r>
    </w:p>
    <w:p w:rsidR="00787100" w:rsidRDefault="00787100" w:rsidP="00EC17BA">
      <w:pPr>
        <w:pStyle w:val="NormlWeb"/>
        <w:ind w:left="567" w:hanging="284"/>
        <w:jc w:val="both"/>
      </w:pPr>
      <w:r>
        <w:lastRenderedPageBreak/>
        <w:t>7.3.2. A</w:t>
      </w:r>
      <w:r w:rsidRPr="00787100">
        <w:t xml:space="preserve"> </w:t>
      </w:r>
      <w:r w:rsidR="00005107">
        <w:t xml:space="preserve">BVOP </w:t>
      </w:r>
      <w:proofErr w:type="spellStart"/>
      <w:r w:rsidR="00B06FA5">
        <w:t>HBF-et</w:t>
      </w:r>
      <w:proofErr w:type="spellEnd"/>
      <w:r w:rsidRPr="00787100">
        <w:t xml:space="preserve"> a biztonsági vezető</w:t>
      </w:r>
      <w:r>
        <w:t xml:space="preserve"> (a továbbiakban: BVOP biztonsági vezető)</w:t>
      </w:r>
      <w:r w:rsidRPr="00787100">
        <w:t xml:space="preserve"> vezeti.</w:t>
      </w:r>
    </w:p>
    <w:p w:rsidR="00B06FA5" w:rsidRPr="002E4E9C" w:rsidRDefault="00B06FA5" w:rsidP="00EC17BA">
      <w:pPr>
        <w:pStyle w:val="NormlWeb"/>
        <w:ind w:left="567" w:hanging="284"/>
        <w:jc w:val="both"/>
      </w:pPr>
      <w:r>
        <w:t xml:space="preserve">7.3.3. A </w:t>
      </w:r>
      <w:r w:rsidR="00005107">
        <w:t xml:space="preserve">BVOP </w:t>
      </w:r>
      <w:r>
        <w:t>HBF állománya látja el</w:t>
      </w:r>
      <w:r w:rsidR="009926A0">
        <w:t xml:space="preserve"> az elektronikus biztonság</w:t>
      </w:r>
      <w:r w:rsidR="00005107">
        <w:t xml:space="preserve"> – ezen belül is a speciális szaktevékenységeket, mint központosított rejtjelfelügyelet -</w:t>
      </w:r>
      <w:r w:rsidR="009926A0">
        <w:t xml:space="preserve"> körébe tartozó szolgálati feladatok irányítását, koordinálását, valamint annak teljesülési feltételeinek ellenőrzését a </w:t>
      </w:r>
      <w:proofErr w:type="spellStart"/>
      <w:r w:rsidR="009926A0">
        <w:t>bv</w:t>
      </w:r>
      <w:proofErr w:type="spellEnd"/>
      <w:r w:rsidR="009926A0">
        <w:t>. szervek vonatkozásában.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8. A </w:t>
      </w:r>
      <w:proofErr w:type="spellStart"/>
      <w:r w:rsidRPr="002E4E9C">
        <w:t>bv</w:t>
      </w:r>
      <w:proofErr w:type="spellEnd"/>
      <w:r w:rsidRPr="002E4E9C">
        <w:t xml:space="preserve">. intézetek vezetője a kinevezett biztonsági vezető, valamint titkos ügykezelők személyében történő változás esetén, annak bekövetkezésétől számított 15 napon belül </w:t>
      </w:r>
      <w:r w:rsidR="00F771A4">
        <w:t>elektronikus úton</w:t>
      </w:r>
      <w:r w:rsidRPr="002E4E9C">
        <w:t xml:space="preserve"> tájékoztatja a BVOP biztonsági vezetőjét.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9. A </w:t>
      </w:r>
      <w:proofErr w:type="spellStart"/>
      <w:r w:rsidRPr="002E4E9C">
        <w:t>bv</w:t>
      </w:r>
      <w:proofErr w:type="spellEnd"/>
      <w:r w:rsidRPr="002E4E9C">
        <w:t>. intézetek biztonsági vezetője feladatát a BVOP biztonsági vezetőjének szakmai felügyelete és iránymutatása mellett látja el.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10. A </w:t>
      </w:r>
      <w:proofErr w:type="spellStart"/>
      <w:r w:rsidRPr="002E4E9C">
        <w:t>bv</w:t>
      </w:r>
      <w:proofErr w:type="spellEnd"/>
      <w:r w:rsidRPr="002E4E9C">
        <w:t xml:space="preserve">. intézetek biztonsági vezetői évente egyszer, a BVOP </w:t>
      </w:r>
      <w:r w:rsidR="00005107">
        <w:t xml:space="preserve">HBF </w:t>
      </w:r>
      <w:r w:rsidRPr="002E4E9C">
        <w:t>által szervezett továbbképzésen vesznek részt.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11. A </w:t>
      </w:r>
      <w:proofErr w:type="spellStart"/>
      <w:r w:rsidRPr="002E4E9C">
        <w:t>bv</w:t>
      </w:r>
      <w:proofErr w:type="spellEnd"/>
      <w:r w:rsidRPr="002E4E9C">
        <w:t>. intézetek biztonsági vezetői gondoskodnak a saját minősített adatkezelésben érintett, titkos ügykezelői munkakörben foglalkoztatott személyek R</w:t>
      </w:r>
      <w:r w:rsidR="00AA7F25">
        <w:t xml:space="preserve">1. </w:t>
      </w:r>
      <w:proofErr w:type="spellStart"/>
      <w:r w:rsidRPr="002E4E9C">
        <w:t>-ben</w:t>
      </w:r>
      <w:proofErr w:type="spellEnd"/>
      <w:r w:rsidRPr="002E4E9C">
        <w:t xml:space="preserve"> előírt oktatásáról, vizsgáztatásáról, valamint a megszerzett tudásszint folyamatos fejlesztéséről.</w:t>
      </w:r>
    </w:p>
    <w:p w:rsidR="00F56927" w:rsidRDefault="00F56927" w:rsidP="00EC17BA">
      <w:pPr>
        <w:pStyle w:val="NormlWeb"/>
        <w:ind w:left="567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12. A </w:t>
      </w:r>
      <w:proofErr w:type="spellStart"/>
      <w:r w:rsidRPr="002E4E9C">
        <w:t>bv</w:t>
      </w:r>
      <w:proofErr w:type="spellEnd"/>
      <w:r w:rsidRPr="002E4E9C">
        <w:t xml:space="preserve">. szervekben a minősített adatok védelmére vonatkozó szabályok betartásának ellenőrzésére jogosult a minősített adatot kezelő </w:t>
      </w:r>
      <w:proofErr w:type="spellStart"/>
      <w:r w:rsidRPr="002E4E9C">
        <w:t>bv</w:t>
      </w:r>
      <w:proofErr w:type="spellEnd"/>
      <w:r w:rsidRPr="002E4E9C">
        <w:t xml:space="preserve">. szerv vezetője. Az ellenőrzés végrehajtására a biztonsági vezető - legalább 3 fős - bizottságot hoz létre. </w:t>
      </w:r>
    </w:p>
    <w:p w:rsidR="00F56927" w:rsidRDefault="00F56927" w:rsidP="00EC17BA">
      <w:pPr>
        <w:pStyle w:val="NormlWeb"/>
        <w:ind w:left="567" w:hanging="284"/>
        <w:jc w:val="both"/>
      </w:pPr>
    </w:p>
    <w:p w:rsidR="004D7780" w:rsidRDefault="002E4E9C" w:rsidP="00EC17BA">
      <w:pPr>
        <w:pStyle w:val="NormlWeb"/>
        <w:ind w:left="567" w:hanging="284"/>
        <w:jc w:val="both"/>
      </w:pPr>
      <w:r w:rsidRPr="002E4E9C">
        <w:t xml:space="preserve">13. </w:t>
      </w:r>
      <w:r w:rsidR="004D7780">
        <w:t>Minősített adatsértés</w:t>
      </w:r>
      <w:r w:rsidR="00005107">
        <w:t>re vonatkozó eljárásrend</w:t>
      </w:r>
    </w:p>
    <w:p w:rsidR="004D7780" w:rsidRDefault="004D7780" w:rsidP="00EC17BA">
      <w:pPr>
        <w:pStyle w:val="NormlWeb"/>
        <w:ind w:left="567" w:hanging="284"/>
        <w:jc w:val="both"/>
      </w:pPr>
    </w:p>
    <w:p w:rsidR="002E4E9C" w:rsidRPr="002E4E9C" w:rsidRDefault="004D7780" w:rsidP="00EC17BA">
      <w:pPr>
        <w:pStyle w:val="NormlWeb"/>
        <w:ind w:left="567" w:hanging="284"/>
        <w:jc w:val="both"/>
      </w:pPr>
      <w:r>
        <w:t xml:space="preserve">13.1. </w:t>
      </w:r>
      <w:r w:rsidR="002E4E9C" w:rsidRPr="002E4E9C">
        <w:t>A minősített adat biztonságának olyan módon tör</w:t>
      </w:r>
      <w:r w:rsidR="00AE268A">
        <w:t>ténő megsértése esetén, hogy a „</w:t>
      </w:r>
      <w:r w:rsidR="002E4E9C" w:rsidRPr="002E4E9C">
        <w:t>Szigorúan t</w:t>
      </w:r>
      <w:r w:rsidR="00AE268A">
        <w:t>itkos!”, a „Titkos!”, valamint a „Bizalmas!”</w:t>
      </w:r>
      <w:r w:rsidR="002E4E9C" w:rsidRPr="002E4E9C">
        <w:t xml:space="preserve"> minősítési szintű adat </w:t>
      </w:r>
      <w:proofErr w:type="gramStart"/>
      <w:r w:rsidR="002E4E9C" w:rsidRPr="002E4E9C">
        <w:t>ezáltal</w:t>
      </w:r>
      <w:proofErr w:type="gramEnd"/>
      <w:r w:rsidR="002E4E9C" w:rsidRPr="002E4E9C">
        <w:t xml:space="preserve"> illetéktelen személy részére hozzáférhetővé válhatott, vagy ennek veszélye fennáll, a bekövetkezett károk felmérése után azonnal a </w:t>
      </w:r>
      <w:proofErr w:type="spellStart"/>
      <w:r w:rsidR="002E4E9C" w:rsidRPr="002E4E9C">
        <w:t>bv</w:t>
      </w:r>
      <w:proofErr w:type="spellEnd"/>
      <w:r w:rsidR="002E4E9C" w:rsidRPr="002E4E9C">
        <w:t xml:space="preserve">. intézetek biztonsági vezetője jelentést tesz a BVOP biztonsági vezetője részére, egyidejűleg </w:t>
      </w:r>
      <w:r>
        <w:t>írásban</w:t>
      </w:r>
      <w:r w:rsidR="002E4E9C" w:rsidRPr="002E4E9C">
        <w:t xml:space="preserve"> tájékoztatja:</w:t>
      </w:r>
    </w:p>
    <w:p w:rsidR="002E4E9C" w:rsidRPr="002E4E9C" w:rsidRDefault="002E4E9C" w:rsidP="00EC17BA">
      <w:pPr>
        <w:pStyle w:val="NormlWeb"/>
        <w:ind w:left="1134" w:hanging="284"/>
        <w:jc w:val="both"/>
      </w:pPr>
      <w:proofErr w:type="gramStart"/>
      <w:r w:rsidRPr="002E4E9C">
        <w:rPr>
          <w:i/>
          <w:iCs/>
        </w:rPr>
        <w:t>a</w:t>
      </w:r>
      <w:proofErr w:type="gramEnd"/>
      <w:r w:rsidRPr="002E4E9C">
        <w:rPr>
          <w:i/>
          <w:iCs/>
        </w:rPr>
        <w:t xml:space="preserve">) </w:t>
      </w:r>
      <w:r w:rsidRPr="002E4E9C">
        <w:t xml:space="preserve">az </w:t>
      </w:r>
      <w:proofErr w:type="spellStart"/>
      <w:r w:rsidRPr="002E4E9C">
        <w:t>NBF-et</w:t>
      </w:r>
      <w:proofErr w:type="spellEnd"/>
      <w:r w:rsidRPr="002E4E9C">
        <w:t>, és</w:t>
      </w:r>
    </w:p>
    <w:p w:rsidR="002E4E9C" w:rsidRPr="002E4E9C" w:rsidRDefault="002E4E9C" w:rsidP="00EC17BA">
      <w:pPr>
        <w:pStyle w:val="NormlWeb"/>
        <w:ind w:left="1134" w:hanging="284"/>
        <w:jc w:val="both"/>
      </w:pPr>
      <w:r w:rsidRPr="002E4E9C">
        <w:rPr>
          <w:i/>
          <w:iCs/>
        </w:rPr>
        <w:t xml:space="preserve">b) </w:t>
      </w:r>
      <w:r w:rsidRPr="002E4E9C">
        <w:t>a minősítőt.</w:t>
      </w:r>
    </w:p>
    <w:p w:rsidR="00F56927" w:rsidRDefault="00F56927" w:rsidP="00EC17BA">
      <w:pPr>
        <w:pStyle w:val="NormlWeb"/>
        <w:ind w:left="567" w:hanging="283"/>
        <w:jc w:val="both"/>
      </w:pPr>
    </w:p>
    <w:p w:rsidR="00005107" w:rsidRDefault="004D7780" w:rsidP="00EC17BA">
      <w:pPr>
        <w:pStyle w:val="NormlWeb"/>
        <w:ind w:left="567" w:hanging="283"/>
        <w:jc w:val="both"/>
      </w:pPr>
      <w:r>
        <w:t xml:space="preserve">13.2. </w:t>
      </w:r>
      <w:r w:rsidR="00AE268A">
        <w:t>„Korlátozott terjesztésű!”</w:t>
      </w:r>
      <w:r w:rsidR="002E4E9C" w:rsidRPr="002E4E9C">
        <w:t xml:space="preserve"> </w:t>
      </w:r>
      <w:proofErr w:type="gramStart"/>
      <w:r w:rsidR="002E4E9C" w:rsidRPr="002E4E9C">
        <w:t>minősítési</w:t>
      </w:r>
      <w:proofErr w:type="gramEnd"/>
      <w:r w:rsidR="002E4E9C" w:rsidRPr="002E4E9C">
        <w:t xml:space="preserve"> szintű adat esetén csak a BVOP biztonsági vezetője felé tartozik jelentési kötelezettséggel a </w:t>
      </w:r>
      <w:proofErr w:type="spellStart"/>
      <w:r w:rsidR="002E4E9C" w:rsidRPr="002E4E9C">
        <w:t>bv</w:t>
      </w:r>
      <w:proofErr w:type="spellEnd"/>
      <w:r w:rsidR="002E4E9C" w:rsidRPr="002E4E9C">
        <w:t>. intézetek biztonsági vezetője.</w:t>
      </w:r>
    </w:p>
    <w:p w:rsidR="002E4E9C" w:rsidRDefault="002E4E9C" w:rsidP="00EC17BA">
      <w:pPr>
        <w:pStyle w:val="NormlWeb"/>
        <w:ind w:left="567" w:hanging="283"/>
        <w:jc w:val="both"/>
      </w:pPr>
      <w:r w:rsidRPr="002E4E9C">
        <w:t xml:space="preserve"> </w:t>
      </w:r>
    </w:p>
    <w:p w:rsidR="00005107" w:rsidRDefault="00005107" w:rsidP="00EC17BA">
      <w:pPr>
        <w:pStyle w:val="NormlWeb"/>
        <w:ind w:left="567" w:hanging="283"/>
        <w:jc w:val="both"/>
      </w:pPr>
      <w:r>
        <w:t xml:space="preserve">13.3. A </w:t>
      </w:r>
      <w:r w:rsidR="0074157B">
        <w:t xml:space="preserve">helyi biztonsági vezető által adott jelentés a </w:t>
      </w:r>
      <w:r>
        <w:t>BVOP biztonsági vezetőjének (szakirányító), nem egyezik meg a szolgálati (parancsnoki) úton, a parancsnokok illetve vezetők á</w:t>
      </w:r>
      <w:r w:rsidR="007B3DD8">
        <w:t>ltal történő jelentés rendjével, azt nem váltja ki.</w:t>
      </w:r>
    </w:p>
    <w:p w:rsidR="00406E39" w:rsidRDefault="00406E39" w:rsidP="00EC17BA">
      <w:pPr>
        <w:pStyle w:val="NormlWeb"/>
        <w:ind w:left="567" w:hanging="283"/>
        <w:jc w:val="both"/>
      </w:pPr>
    </w:p>
    <w:p w:rsidR="00836AF9" w:rsidRDefault="00406E39" w:rsidP="00EC17BA">
      <w:pPr>
        <w:pStyle w:val="NormlWeb"/>
        <w:ind w:left="567" w:hanging="283"/>
        <w:jc w:val="both"/>
      </w:pPr>
      <w:r>
        <w:t xml:space="preserve">13.4. </w:t>
      </w:r>
      <w:r w:rsidR="00836AF9">
        <w:t xml:space="preserve">Amennyiben akaratlanul, vagy szándékosan egyéb – nem jogszabályban leírt – módon kerül a </w:t>
      </w:r>
      <w:proofErr w:type="spellStart"/>
      <w:r w:rsidR="00836AF9">
        <w:t>bv</w:t>
      </w:r>
      <w:proofErr w:type="spellEnd"/>
      <w:r w:rsidR="00836AF9">
        <w:t xml:space="preserve">. szerv területére minősített adat - akár bevonuló-, akár átszállított fogvatartott, vagy annak hozzátartozója és/vagy kapcsolattartója révén – annak felfedése, tudomásunkra jutása esetén </w:t>
      </w:r>
      <w:r w:rsidR="007B3DD8">
        <w:t xml:space="preserve">azonnal </w:t>
      </w:r>
      <w:r w:rsidR="00836AF9">
        <w:t xml:space="preserve">jegyzőkönyvet kell felvenni a pontos tények leírásával, ezzel egy időben jelenteni az </w:t>
      </w:r>
      <w:proofErr w:type="spellStart"/>
      <w:r w:rsidR="00836AF9">
        <w:t>NBF-nek</w:t>
      </w:r>
      <w:proofErr w:type="spellEnd"/>
      <w:r w:rsidR="00836AF9">
        <w:t>, valamint – ha beazonosítható a minősítő személye – a minősítőt.</w:t>
      </w:r>
    </w:p>
    <w:p w:rsidR="00406E39" w:rsidRDefault="00836AF9" w:rsidP="00EC17BA">
      <w:pPr>
        <w:pStyle w:val="NormlWeb"/>
        <w:ind w:left="567" w:hanging="283"/>
        <w:jc w:val="both"/>
      </w:pPr>
      <w:r>
        <w:lastRenderedPageBreak/>
        <w:t xml:space="preserve">13.4.1. Az ilyen módon történő </w:t>
      </w:r>
      <w:r w:rsidR="007B3DD8">
        <w:t>felfedés esetén a fogvatartottal közvetlenül kapcsolatban lévő személyi állományi tag köteles jelenteni parancsnokának és/vagy a helyi biztonsági vezetőnek.</w:t>
      </w:r>
    </w:p>
    <w:p w:rsidR="007B3DD8" w:rsidRDefault="007B3DD8" w:rsidP="00EC17BA">
      <w:pPr>
        <w:pStyle w:val="NormlWeb"/>
        <w:ind w:left="567" w:hanging="283"/>
        <w:jc w:val="both"/>
      </w:pPr>
      <w:r>
        <w:t xml:space="preserve">13.4.2. Mivel </w:t>
      </w:r>
      <w:proofErr w:type="gramStart"/>
      <w:r>
        <w:t>ezen</w:t>
      </w:r>
      <w:proofErr w:type="gramEnd"/>
      <w:r>
        <w:t xml:space="preserve"> minősített adatok címzettje nem az adott </w:t>
      </w:r>
      <w:proofErr w:type="spellStart"/>
      <w:r>
        <w:t>bv</w:t>
      </w:r>
      <w:proofErr w:type="spellEnd"/>
      <w:r>
        <w:t xml:space="preserve">. szerv, ezért beiktatni a </w:t>
      </w:r>
      <w:proofErr w:type="spellStart"/>
      <w:r>
        <w:t>bv</w:t>
      </w:r>
      <w:proofErr w:type="spellEnd"/>
      <w:r>
        <w:t>. szerv saját nyilvántartásába tilos.</w:t>
      </w:r>
    </w:p>
    <w:p w:rsidR="007B3DD8" w:rsidRPr="002E4E9C" w:rsidRDefault="007B3DD8" w:rsidP="00EC17BA">
      <w:pPr>
        <w:pStyle w:val="NormlWeb"/>
        <w:ind w:left="567" w:hanging="283"/>
        <w:jc w:val="both"/>
      </w:pPr>
      <w:r>
        <w:t xml:space="preserve">13.4.3. Ebben az esetben követendő eljárásrendet a személyi állomány azon tagjaival – akik egyébként minősített adatokkal nem kerülnek kapcsolatba a beosztásukból adódóan – ismertetni kell. A feladatteljesítésük rendjét leíró szabályzatba, vagy utasításba bele kell dolgozni.  </w:t>
      </w:r>
    </w:p>
    <w:p w:rsidR="00AA7F25" w:rsidRDefault="00AA7F25" w:rsidP="00EC17BA">
      <w:pPr>
        <w:pStyle w:val="NormlWeb"/>
        <w:ind w:left="567" w:hanging="284"/>
        <w:jc w:val="both"/>
      </w:pPr>
    </w:p>
    <w:p w:rsidR="008872E0" w:rsidRDefault="008872E0" w:rsidP="00EC17BA">
      <w:pPr>
        <w:pStyle w:val="NormlWeb"/>
        <w:ind w:left="567" w:hanging="284"/>
        <w:jc w:val="both"/>
      </w:pPr>
    </w:p>
    <w:p w:rsidR="004D7780" w:rsidRDefault="002E4E9C" w:rsidP="00EC17BA">
      <w:pPr>
        <w:pStyle w:val="NormlWeb"/>
        <w:ind w:left="567" w:hanging="284"/>
        <w:jc w:val="both"/>
      </w:pPr>
      <w:r w:rsidRPr="002E4E9C">
        <w:t xml:space="preserve">14. </w:t>
      </w:r>
      <w:r w:rsidR="004D7780">
        <w:t>A minősített adat iktatása</w:t>
      </w:r>
    </w:p>
    <w:p w:rsidR="004D7780" w:rsidRDefault="004D7780" w:rsidP="00EC17BA">
      <w:pPr>
        <w:pStyle w:val="NormlWeb"/>
        <w:ind w:left="567" w:hanging="284"/>
        <w:jc w:val="both"/>
      </w:pPr>
    </w:p>
    <w:p w:rsidR="004D7780" w:rsidRDefault="004D7780" w:rsidP="00EC17BA">
      <w:pPr>
        <w:pStyle w:val="NormlWeb"/>
        <w:ind w:left="567" w:hanging="284"/>
        <w:jc w:val="both"/>
      </w:pPr>
      <w:r>
        <w:t xml:space="preserve">14.1. A </w:t>
      </w:r>
      <w:proofErr w:type="spellStart"/>
      <w:r>
        <w:t>bv</w:t>
      </w:r>
      <w:proofErr w:type="spellEnd"/>
      <w:r>
        <w:t>. szervek vonatkozásában papír alapú minősített adatkezelés valósul meg.</w:t>
      </w:r>
    </w:p>
    <w:p w:rsidR="004D7780" w:rsidRDefault="004D7780" w:rsidP="00EC17BA">
      <w:pPr>
        <w:pStyle w:val="NormlWeb"/>
        <w:ind w:left="567" w:hanging="284"/>
        <w:jc w:val="both"/>
      </w:pPr>
    </w:p>
    <w:p w:rsidR="008F54AD" w:rsidRDefault="004D7780" w:rsidP="00EC17BA">
      <w:pPr>
        <w:pStyle w:val="NormlWeb"/>
        <w:ind w:left="567" w:hanging="284"/>
        <w:jc w:val="both"/>
      </w:pPr>
      <w:r>
        <w:t xml:space="preserve">14.2. </w:t>
      </w:r>
      <w:r w:rsidR="002E4E9C" w:rsidRPr="002E4E9C">
        <w:t xml:space="preserve">A </w:t>
      </w:r>
      <w:proofErr w:type="spellStart"/>
      <w:r w:rsidR="002E4E9C" w:rsidRPr="002E4E9C">
        <w:t>bv</w:t>
      </w:r>
      <w:proofErr w:type="spellEnd"/>
      <w:r w:rsidR="002E4E9C" w:rsidRPr="002E4E9C">
        <w:t xml:space="preserve">. szervekben az iktatás minden év január 1-jén 1-es főszámmal kezdődik és a naptári év végéig emelkedő számmal folytatódik, továbbá az </w:t>
      </w:r>
      <w:r w:rsidR="00171C7E">
        <w:t>R1.</w:t>
      </w:r>
      <w:r w:rsidR="002E4E9C" w:rsidRPr="002E4E9C">
        <w:t xml:space="preserve"> 44. § (3) bekezdésében meghatározott adat együttest megelőzően - a szervezeti egységre, iktatóhelyre vagy iktatókönyvre utaló számot, betűt vagy ezek kombinációját tartalmazó azonosítóval kell szerepeltetni.</w:t>
      </w:r>
      <w:r w:rsidR="002E4E9C" w:rsidRPr="002E4E9C">
        <w:br/>
      </w:r>
    </w:p>
    <w:p w:rsidR="008F54AD" w:rsidRDefault="008F54AD" w:rsidP="00EC17BA">
      <w:pPr>
        <w:pStyle w:val="NormlWeb"/>
        <w:ind w:left="567" w:hanging="284"/>
        <w:jc w:val="both"/>
      </w:pPr>
      <w:r>
        <w:t xml:space="preserve">14.3. </w:t>
      </w:r>
      <w:r w:rsidR="002E4E9C" w:rsidRPr="002E4E9C">
        <w:t xml:space="preserve">Főszám </w:t>
      </w:r>
      <w:r w:rsidR="00CD7ED9">
        <w:t>„</w:t>
      </w:r>
      <w:r w:rsidR="002E4E9C" w:rsidRPr="002E4E9C">
        <w:t>-</w:t>
      </w:r>
      <w:proofErr w:type="gramStart"/>
      <w:r w:rsidR="00CD7ED9">
        <w:t>„</w:t>
      </w:r>
      <w:r w:rsidR="002E4E9C" w:rsidRPr="002E4E9C">
        <w:t xml:space="preserve"> jellel</w:t>
      </w:r>
      <w:proofErr w:type="gramEnd"/>
      <w:r w:rsidR="002E4E9C" w:rsidRPr="002E4E9C">
        <w:t xml:space="preserve"> az </w:t>
      </w:r>
      <w:proofErr w:type="spellStart"/>
      <w:r w:rsidR="002E4E9C" w:rsidRPr="002E4E9C">
        <w:t>alszám</w:t>
      </w:r>
      <w:proofErr w:type="spellEnd"/>
      <w:r w:rsidR="002E4E9C" w:rsidRPr="002E4E9C">
        <w:t xml:space="preserve">, továbbá </w:t>
      </w:r>
      <w:r w:rsidR="00CD7ED9">
        <w:t>„</w:t>
      </w:r>
      <w:r w:rsidR="002E4E9C" w:rsidRPr="002E4E9C">
        <w:t>/</w:t>
      </w:r>
      <w:r w:rsidR="00CD7ED9">
        <w:t>”</w:t>
      </w:r>
      <w:r w:rsidR="002E4E9C" w:rsidRPr="002E4E9C">
        <w:t xml:space="preserve"> jellel elválasztva az adott év száma. Ezen adat együttest megelőzően pedig az adott </w:t>
      </w:r>
      <w:proofErr w:type="spellStart"/>
      <w:r w:rsidR="002E4E9C" w:rsidRPr="002E4E9C">
        <w:t>bv</w:t>
      </w:r>
      <w:proofErr w:type="spellEnd"/>
      <w:r w:rsidR="002E4E9C" w:rsidRPr="002E4E9C">
        <w:t>. szerv iktatási kódját (pl.: BVOP) kell</w:t>
      </w:r>
      <w:r>
        <w:t xml:space="preserve"> alkalmazni pl.: BVOP/1-2/2016.</w:t>
      </w:r>
    </w:p>
    <w:p w:rsidR="008F54AD" w:rsidRDefault="008F54AD" w:rsidP="00EC17BA">
      <w:pPr>
        <w:pStyle w:val="NormlWeb"/>
        <w:ind w:left="567" w:hanging="284"/>
        <w:jc w:val="both"/>
      </w:pPr>
    </w:p>
    <w:p w:rsidR="002E4E9C" w:rsidRPr="002E4E9C" w:rsidRDefault="008F54AD" w:rsidP="00EC17BA">
      <w:pPr>
        <w:pStyle w:val="NormlWeb"/>
        <w:ind w:left="567" w:hanging="284"/>
        <w:jc w:val="both"/>
      </w:pPr>
      <w:r>
        <w:t xml:space="preserve">14.4. </w:t>
      </w:r>
      <w:r w:rsidR="002E4E9C" w:rsidRPr="002E4E9C">
        <w:t xml:space="preserve">A </w:t>
      </w:r>
      <w:proofErr w:type="spellStart"/>
      <w:r w:rsidR="002E4E9C" w:rsidRPr="002E4E9C">
        <w:t>bv</w:t>
      </w:r>
      <w:proofErr w:type="spellEnd"/>
      <w:r w:rsidR="002E4E9C" w:rsidRPr="002E4E9C">
        <w:t>. szervek iktatási kódjait a 3. melléklet tartalmazza</w:t>
      </w:r>
      <w:r w:rsidR="006F25C8">
        <w:t>.</w:t>
      </w:r>
    </w:p>
    <w:p w:rsidR="00AA7F25" w:rsidRDefault="00AA7F25" w:rsidP="00EC17BA">
      <w:pPr>
        <w:pStyle w:val="NormlWeb"/>
        <w:ind w:left="568" w:hanging="284"/>
        <w:jc w:val="both"/>
      </w:pP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 xml:space="preserve">15. A </w:t>
      </w:r>
      <w:proofErr w:type="spellStart"/>
      <w:r w:rsidRPr="002E4E9C">
        <w:t>bv</w:t>
      </w:r>
      <w:proofErr w:type="spellEnd"/>
      <w:r w:rsidRPr="002E4E9C">
        <w:t>. szervek és szervezeti egységei vezetőinek feladat és hatáskörben történő minősítési jogosultságát a 4. melléklet szerint szabályozom.</w:t>
      </w:r>
    </w:p>
    <w:p w:rsidR="0075237C" w:rsidRDefault="0075237C" w:rsidP="00EC17BA">
      <w:pPr>
        <w:pStyle w:val="NormlWeb"/>
        <w:ind w:left="568" w:hanging="284"/>
        <w:jc w:val="both"/>
      </w:pPr>
    </w:p>
    <w:p w:rsidR="002E4E9C" w:rsidRDefault="002E4E9C" w:rsidP="00EC17BA">
      <w:pPr>
        <w:pStyle w:val="NormlWeb"/>
        <w:ind w:left="568" w:hanging="284"/>
        <w:jc w:val="both"/>
      </w:pPr>
      <w:r w:rsidRPr="002E4E9C">
        <w:t>16. A B</w:t>
      </w:r>
      <w:r w:rsidR="00FE7B52">
        <w:t>VOP Biztonsági Szabályzatát az 6</w:t>
      </w:r>
      <w:r w:rsidRPr="002E4E9C">
        <w:t>. mellékletben foglaltak szerint határozom meg.</w:t>
      </w:r>
    </w:p>
    <w:p w:rsidR="00B052BE" w:rsidRPr="002E4E9C" w:rsidRDefault="00B052BE" w:rsidP="00EC17BA">
      <w:pPr>
        <w:pStyle w:val="NormlWeb"/>
        <w:ind w:left="568" w:hanging="284"/>
        <w:jc w:val="both"/>
      </w:pPr>
    </w:p>
    <w:p w:rsidR="002E4E9C" w:rsidRDefault="002E4E9C" w:rsidP="00EC17BA">
      <w:pPr>
        <w:pStyle w:val="NormlWeb"/>
        <w:ind w:left="567" w:hanging="284"/>
        <w:jc w:val="both"/>
      </w:pPr>
      <w:r w:rsidRPr="002E4E9C">
        <w:t>1</w:t>
      </w:r>
      <w:r w:rsidR="00AA7F25">
        <w:t>7</w:t>
      </w:r>
      <w:r w:rsidRPr="002E4E9C">
        <w:t xml:space="preserve">. A minősített adatvédelmi tevékenységgel kapcsolatos irattári tételszámokat a </w:t>
      </w:r>
      <w:proofErr w:type="spellStart"/>
      <w:r w:rsidR="00A54174">
        <w:rPr>
          <w:bCs/>
        </w:rPr>
        <w:t>Büntetés-végrehajtás-</w:t>
      </w:r>
      <w:r w:rsidR="00A54174" w:rsidRPr="00A54174">
        <w:rPr>
          <w:bCs/>
        </w:rPr>
        <w:t>i</w:t>
      </w:r>
      <w:proofErr w:type="spellEnd"/>
      <w:r w:rsidR="00A54174" w:rsidRPr="00A54174">
        <w:rPr>
          <w:bCs/>
        </w:rPr>
        <w:t xml:space="preserve"> szervezet Egységes Iratkezelési Szabályzatának kiadásáról szóló</w:t>
      </w:r>
      <w:r w:rsidR="00A54174" w:rsidRPr="002E4E9C">
        <w:t xml:space="preserve"> </w:t>
      </w:r>
      <w:r w:rsidRPr="002E4E9C">
        <w:t>6/2015. (XII. 30.) BVOP utasítás 1. számú függelékében leírt "Irattári terv" XX. tárgykörében meghatározottak szerint kell alkalmazni.</w:t>
      </w:r>
    </w:p>
    <w:p w:rsidR="00B052BE" w:rsidRPr="002E4E9C" w:rsidRDefault="00B052BE" w:rsidP="00EC17BA">
      <w:pPr>
        <w:pStyle w:val="NormlWeb"/>
        <w:ind w:left="567" w:hanging="284"/>
        <w:jc w:val="both"/>
      </w:pPr>
    </w:p>
    <w:p w:rsidR="002E4E9C" w:rsidRDefault="002E4E9C" w:rsidP="00EC17BA">
      <w:pPr>
        <w:pStyle w:val="NormlWeb"/>
        <w:ind w:left="567" w:hanging="284"/>
        <w:jc w:val="both"/>
      </w:pPr>
      <w:r w:rsidRPr="002E4E9C">
        <w:t>1</w:t>
      </w:r>
      <w:r w:rsidR="00AA7F25">
        <w:t>8</w:t>
      </w:r>
      <w:r w:rsidRPr="002E4E9C">
        <w:t xml:space="preserve">. A </w:t>
      </w:r>
      <w:proofErr w:type="spellStart"/>
      <w:r w:rsidRPr="002E4E9C">
        <w:t>bv</w:t>
      </w:r>
      <w:proofErr w:type="spellEnd"/>
      <w:r w:rsidRPr="002E4E9C">
        <w:t xml:space="preserve">. szervek </w:t>
      </w:r>
      <w:r w:rsidR="008F54AD">
        <w:t>vezetői – mint minősített adatot kezelő szerv vezetői – folyamatosan gondoskodjanak a</w:t>
      </w:r>
      <w:r w:rsidRPr="002E4E9C">
        <w:t xml:space="preserve"> saját, minősített adatok védelméhez és kezeléséhez kapcsolódó biztonsági szabályzatuk</w:t>
      </w:r>
      <w:r w:rsidR="008F54AD">
        <w:t xml:space="preserve"> vonatkozásában annak naprakészségéről</w:t>
      </w:r>
      <w:r w:rsidRPr="002E4E9C">
        <w:t>, különös tekintettel figyelembe véve a helyi</w:t>
      </w:r>
      <w:r w:rsidR="008F54AD">
        <w:t xml:space="preserve"> (intézeti, intézményi)</w:t>
      </w:r>
      <w:r w:rsidRPr="002E4E9C">
        <w:t xml:space="preserve"> sajátosságokat.</w:t>
      </w:r>
    </w:p>
    <w:p w:rsidR="00C45BA1" w:rsidRDefault="00C45BA1" w:rsidP="00EC17BA">
      <w:pPr>
        <w:pStyle w:val="NormlWeb"/>
        <w:ind w:left="567" w:hanging="284"/>
        <w:jc w:val="both"/>
      </w:pPr>
    </w:p>
    <w:p w:rsidR="00AE268A" w:rsidRDefault="00C45BA1" w:rsidP="00EC17BA">
      <w:pPr>
        <w:pStyle w:val="NormlWeb"/>
        <w:ind w:left="567" w:hanging="284"/>
        <w:jc w:val="both"/>
      </w:pPr>
      <w:r>
        <w:t>19. A minősített adatok vonatkozásában kiadott Biztonsági Szabályzatot minden egyes – a minősített adatokhoz történő hozzáférést biztosító felhasználói engedéllyel rendelkező – felhasz</w:t>
      </w:r>
      <w:r w:rsidR="00AE268A">
        <w:t>nálónak kötelessége megismerni.</w:t>
      </w:r>
    </w:p>
    <w:p w:rsidR="00D47C80" w:rsidRDefault="00D47C80" w:rsidP="00EC17BA">
      <w:pPr>
        <w:pStyle w:val="NormlWeb"/>
        <w:ind w:left="567" w:hanging="284"/>
        <w:jc w:val="both"/>
      </w:pPr>
    </w:p>
    <w:p w:rsidR="00AE268A" w:rsidRDefault="00AE268A" w:rsidP="00EC17BA">
      <w:pPr>
        <w:pStyle w:val="NormlWeb"/>
        <w:ind w:left="567" w:hanging="284"/>
        <w:jc w:val="both"/>
      </w:pPr>
      <w:r>
        <w:t xml:space="preserve">19.1. </w:t>
      </w:r>
      <w:r w:rsidR="00C45BA1">
        <w:t>A megismerés tényét aláírásával kell igazolni, a</w:t>
      </w:r>
      <w:r>
        <w:t>z</w:t>
      </w:r>
      <w:r w:rsidR="00C45BA1">
        <w:t xml:space="preserve"> </w:t>
      </w:r>
      <w:r w:rsidR="00FE7B52">
        <w:t>5.</w:t>
      </w:r>
      <w:r w:rsidR="00C45BA1">
        <w:t xml:space="preserve"> melléklet alapján kiadott „Megis</w:t>
      </w:r>
      <w:r>
        <w:t>merési ív” mintaokmány szerint.</w:t>
      </w:r>
    </w:p>
    <w:p w:rsidR="00AE268A" w:rsidRDefault="00AE268A" w:rsidP="00EC17BA">
      <w:pPr>
        <w:pStyle w:val="NormlWeb"/>
        <w:ind w:left="567" w:hanging="284"/>
        <w:jc w:val="both"/>
      </w:pPr>
      <w:r>
        <w:t>19.</w:t>
      </w:r>
      <w:r w:rsidR="00D4305A">
        <w:t>1</w:t>
      </w:r>
      <w:r>
        <w:t>.</w:t>
      </w:r>
      <w:r w:rsidR="00D4305A">
        <w:t>1.</w:t>
      </w:r>
      <w:r>
        <w:t xml:space="preserve"> </w:t>
      </w:r>
      <w:r w:rsidR="00C45BA1">
        <w:t xml:space="preserve">A „Megismerési ív” a </w:t>
      </w:r>
      <w:proofErr w:type="spellStart"/>
      <w:r w:rsidR="00C45BA1">
        <w:t>bv</w:t>
      </w:r>
      <w:proofErr w:type="spellEnd"/>
      <w:r w:rsidR="00C45BA1">
        <w:t>. szerv által kiadott Biztonsági Szabályzat irattári példányának szerves része, anna</w:t>
      </w:r>
      <w:r>
        <w:t>k elválaszthatatlan melléklete.</w:t>
      </w:r>
    </w:p>
    <w:p w:rsidR="00AE268A" w:rsidRDefault="00AE268A" w:rsidP="00EC17BA">
      <w:pPr>
        <w:pStyle w:val="NormlWeb"/>
        <w:ind w:left="567" w:hanging="284"/>
        <w:jc w:val="both"/>
      </w:pPr>
      <w:r>
        <w:lastRenderedPageBreak/>
        <w:t>19.</w:t>
      </w:r>
      <w:r w:rsidR="00D4305A">
        <w:t>1</w:t>
      </w:r>
      <w:r>
        <w:t>.</w:t>
      </w:r>
      <w:r w:rsidR="00D4305A">
        <w:t>2.</w:t>
      </w:r>
      <w:r>
        <w:t xml:space="preserve"> </w:t>
      </w:r>
      <w:r w:rsidR="00C45BA1">
        <w:t>Minden újonnan belépő – a minősített adatok hozzáférésével rendelkező – személyi állomány eseté</w:t>
      </w:r>
      <w:r w:rsidR="00C4245C">
        <w:t>ben alkalmazni kell a fentebb le</w:t>
      </w:r>
      <w:r w:rsidR="00C45BA1">
        <w:t>írt megismerésre, valamint annak dokumentá</w:t>
      </w:r>
      <w:r>
        <w:t>lására vonatkozó eljárásrendet.</w:t>
      </w:r>
    </w:p>
    <w:p w:rsidR="00AE268A" w:rsidRDefault="00AE268A" w:rsidP="00EC17BA">
      <w:pPr>
        <w:pStyle w:val="NormlWeb"/>
        <w:ind w:left="567" w:hanging="284"/>
        <w:jc w:val="both"/>
      </w:pPr>
      <w:r>
        <w:t>19.</w:t>
      </w:r>
      <w:r w:rsidR="00D4305A">
        <w:t>1</w:t>
      </w:r>
      <w:r>
        <w:t>.</w:t>
      </w:r>
      <w:r w:rsidR="00D4305A">
        <w:t>3.</w:t>
      </w:r>
      <w:r>
        <w:t xml:space="preserve"> </w:t>
      </w:r>
      <w:r w:rsidR="00C45BA1">
        <w:t>A „Megismerési ív” vezetése folyamatos.</w:t>
      </w:r>
    </w:p>
    <w:p w:rsidR="00C45BA1" w:rsidRDefault="00AE268A" w:rsidP="00EC17BA">
      <w:pPr>
        <w:pStyle w:val="NormlWeb"/>
        <w:ind w:left="567" w:hanging="284"/>
        <w:jc w:val="both"/>
      </w:pPr>
      <w:r>
        <w:t>19.</w:t>
      </w:r>
      <w:r w:rsidR="00D4305A">
        <w:t>1</w:t>
      </w:r>
      <w:r>
        <w:t>.</w:t>
      </w:r>
      <w:r w:rsidR="00D4305A">
        <w:t>4.</w:t>
      </w:r>
      <w:r>
        <w:t xml:space="preserve"> </w:t>
      </w:r>
      <w:r w:rsidR="00C45BA1">
        <w:t>Ezt a „Megismerési ívet” a biztonsági vezető íratja alá, a személyi biztonsággal kapcsolatos okmányrendszer</w:t>
      </w:r>
      <w:r w:rsidR="00FE7B52">
        <w:t xml:space="preserve"> aktiválásával egy időben (titoktartási nyilatkozat aláíratása alkalmával).</w:t>
      </w:r>
    </w:p>
    <w:p w:rsidR="004D1086" w:rsidRDefault="004D1086" w:rsidP="00EC17BA">
      <w:pPr>
        <w:pStyle w:val="NormlWeb"/>
        <w:ind w:left="567" w:hanging="284"/>
        <w:jc w:val="both"/>
      </w:pPr>
      <w:r>
        <w:t>19.</w:t>
      </w:r>
      <w:r w:rsidR="00D4305A">
        <w:t>1</w:t>
      </w:r>
      <w:r>
        <w:t>.</w:t>
      </w:r>
      <w:r w:rsidR="00D4305A">
        <w:t>5.</w:t>
      </w:r>
      <w:r>
        <w:t xml:space="preserve"> Amennyiben a személyi állomány érintett tagja nem írja alá a „Megismerési ív”</w:t>
      </w:r>
      <w:proofErr w:type="spellStart"/>
      <w:r>
        <w:t>-et</w:t>
      </w:r>
      <w:proofErr w:type="spellEnd"/>
      <w:r>
        <w:t>, abban az esetben a minősített adatokhoz történő hozzáférést biztosító felhasználói engedélyt vissza kell vonni, illetve – új felhasználó esetén – nem szabad kiadni, amíg az érintett a megismerési kötelezettségét nem teljesíti.</w:t>
      </w:r>
    </w:p>
    <w:p w:rsidR="00AE268A" w:rsidRDefault="00AE268A" w:rsidP="00EC17BA">
      <w:pPr>
        <w:pStyle w:val="NormlWeb"/>
        <w:ind w:left="567"/>
        <w:jc w:val="both"/>
      </w:pPr>
    </w:p>
    <w:p w:rsidR="00D4305A" w:rsidRPr="002E4E9C" w:rsidRDefault="00D4305A" w:rsidP="00EC17BA">
      <w:pPr>
        <w:pStyle w:val="NormlWeb"/>
        <w:ind w:left="567"/>
        <w:jc w:val="both"/>
      </w:pPr>
    </w:p>
    <w:p w:rsidR="002E4E9C" w:rsidRDefault="00C45BA1" w:rsidP="00EC17BA">
      <w:pPr>
        <w:pStyle w:val="NormlWeb"/>
        <w:ind w:left="568" w:hanging="284"/>
        <w:jc w:val="both"/>
      </w:pPr>
      <w:r>
        <w:t>20</w:t>
      </w:r>
      <w:r w:rsidR="002E4E9C" w:rsidRPr="002E4E9C">
        <w:t>. Ez a szakutasítás a kiadását követő napon lép hatályba.</w:t>
      </w:r>
    </w:p>
    <w:p w:rsidR="00D4305A" w:rsidRDefault="00D4305A" w:rsidP="00EC17BA">
      <w:pPr>
        <w:pStyle w:val="NormlWeb"/>
        <w:ind w:left="567" w:hanging="284"/>
        <w:jc w:val="both"/>
      </w:pPr>
    </w:p>
    <w:p w:rsidR="00AA7F25" w:rsidRPr="002E4E9C" w:rsidRDefault="00C45BA1" w:rsidP="00EC17BA">
      <w:pPr>
        <w:pStyle w:val="NormlWeb"/>
        <w:ind w:left="567" w:hanging="284"/>
        <w:jc w:val="both"/>
      </w:pPr>
      <w:r>
        <w:t>21</w:t>
      </w:r>
      <w:r w:rsidR="002E4E9C" w:rsidRPr="002E4E9C">
        <w:t xml:space="preserve">. Hatályát veszti a </w:t>
      </w:r>
      <w:r w:rsidR="00AA7F25" w:rsidRPr="00AA7F25">
        <w:t>büntetés-végrehajtás országos parancsnokának</w:t>
      </w:r>
      <w:r w:rsidR="0013408F">
        <w:t>,</w:t>
      </w:r>
      <w:r w:rsidR="00AA7F25">
        <w:t xml:space="preserve"> </w:t>
      </w:r>
      <w:r w:rsidR="0013408F" w:rsidRPr="00AA7F25">
        <w:t xml:space="preserve">a büntetés-végrehajtási szervezet minősített adatainak Biztonsági </w:t>
      </w:r>
      <w:r w:rsidR="0013408F">
        <w:t>S</w:t>
      </w:r>
      <w:r w:rsidR="0013408F" w:rsidRPr="00AA7F25">
        <w:t>zabályzata</w:t>
      </w:r>
      <w:r w:rsidR="0013408F">
        <w:t xml:space="preserve"> </w:t>
      </w:r>
      <w:r w:rsidR="0013408F" w:rsidRPr="00AA7F25">
        <w:t>kiadásáról</w:t>
      </w:r>
      <w:r w:rsidR="0013408F">
        <w:t xml:space="preserve"> szóló </w:t>
      </w:r>
      <w:r w:rsidR="00AA7F25">
        <w:t>29</w:t>
      </w:r>
      <w:r w:rsidR="00AA7F25" w:rsidRPr="00AA7F25">
        <w:t>/201</w:t>
      </w:r>
      <w:r w:rsidR="00AA7F25">
        <w:t>5</w:t>
      </w:r>
      <w:r w:rsidR="00AA7F25" w:rsidRPr="00AA7F25">
        <w:t>. (</w:t>
      </w:r>
      <w:r w:rsidR="00AA7F25">
        <w:t>IV.17</w:t>
      </w:r>
      <w:r w:rsidR="00AA7F25" w:rsidRPr="00AA7F25">
        <w:t>) OP</w:t>
      </w:r>
      <w:r w:rsidR="00AA7F25">
        <w:t xml:space="preserve"> szakutasítása</w:t>
      </w:r>
      <w:r w:rsidR="00D2685D">
        <w:t>.</w:t>
      </w:r>
    </w:p>
    <w:p w:rsidR="002E4E9C" w:rsidRPr="002E4E9C" w:rsidRDefault="002E4E9C" w:rsidP="00EC17BA">
      <w:pPr>
        <w:pStyle w:val="NormlWeb"/>
        <w:ind w:left="567" w:hanging="284"/>
        <w:jc w:val="both"/>
      </w:pPr>
      <w:r w:rsidRPr="002E4E9C">
        <w:t>.</w:t>
      </w:r>
    </w:p>
    <w:p w:rsidR="00F113AB" w:rsidRDefault="002E4E9C" w:rsidP="00EC17BA">
      <w:pPr>
        <w:pStyle w:val="NormlWeb"/>
        <w:ind w:left="6231" w:hanging="284"/>
        <w:jc w:val="both"/>
        <w:rPr>
          <w:b/>
          <w:bCs/>
        </w:rPr>
      </w:pPr>
      <w:r w:rsidRPr="002E4E9C">
        <w:rPr>
          <w:b/>
          <w:bCs/>
        </w:rPr>
        <w:t xml:space="preserve">Csóti András </w:t>
      </w:r>
      <w:proofErr w:type="spellStart"/>
      <w:r w:rsidRPr="002E4E9C">
        <w:rPr>
          <w:b/>
          <w:bCs/>
        </w:rPr>
        <w:t>bv</w:t>
      </w:r>
      <w:proofErr w:type="spellEnd"/>
      <w:r w:rsidRPr="002E4E9C">
        <w:rPr>
          <w:b/>
          <w:bCs/>
        </w:rPr>
        <w:t>.</w:t>
      </w:r>
      <w:r w:rsidR="00AA7F25">
        <w:rPr>
          <w:b/>
          <w:bCs/>
        </w:rPr>
        <w:t xml:space="preserve"> altábornagy</w:t>
      </w:r>
    </w:p>
    <w:p w:rsidR="002E4E9C" w:rsidRDefault="002E4E9C" w:rsidP="00EC17BA">
      <w:pPr>
        <w:pStyle w:val="NormlWeb"/>
        <w:ind w:left="6514"/>
        <w:jc w:val="both"/>
        <w:rPr>
          <w:sz w:val="20"/>
          <w:szCs w:val="20"/>
        </w:rPr>
      </w:pPr>
      <w:proofErr w:type="gramStart"/>
      <w:r w:rsidRPr="002E4E9C">
        <w:rPr>
          <w:sz w:val="20"/>
          <w:szCs w:val="20"/>
        </w:rPr>
        <w:t>országos</w:t>
      </w:r>
      <w:proofErr w:type="gramEnd"/>
      <w:r w:rsidRPr="002E4E9C">
        <w:rPr>
          <w:sz w:val="20"/>
          <w:szCs w:val="20"/>
        </w:rPr>
        <w:t xml:space="preserve"> parancsnok</w:t>
      </w:r>
    </w:p>
    <w:p w:rsidR="00517726" w:rsidRDefault="00517726" w:rsidP="00EC17BA">
      <w:pPr>
        <w:pStyle w:val="NormlWeb"/>
        <w:ind w:left="6514"/>
        <w:jc w:val="both"/>
        <w:rPr>
          <w:sz w:val="20"/>
          <w:szCs w:val="20"/>
        </w:rPr>
      </w:pPr>
    </w:p>
    <w:p w:rsidR="00517726" w:rsidRDefault="00517726" w:rsidP="00517726">
      <w:pPr>
        <w:pStyle w:val="NormlWeb"/>
        <w:ind w:left="568" w:hanging="284"/>
        <w:jc w:val="both"/>
      </w:pPr>
    </w:p>
    <w:p w:rsidR="00517726" w:rsidRDefault="00517726" w:rsidP="00517726">
      <w:pPr>
        <w:pStyle w:val="NormlWeb"/>
        <w:ind w:left="568" w:hanging="284"/>
        <w:jc w:val="both"/>
      </w:pPr>
      <w:bookmarkStart w:id="0" w:name="_GoBack"/>
      <w:bookmarkEnd w:id="0"/>
      <w:r w:rsidRPr="00517726">
        <w:t>Mellékletek:</w:t>
      </w:r>
    </w:p>
    <w:p w:rsidR="00517726" w:rsidRDefault="00517726" w:rsidP="00517726">
      <w:pPr>
        <w:pStyle w:val="NormlWeb"/>
        <w:ind w:left="568" w:hanging="284"/>
        <w:jc w:val="both"/>
      </w:pPr>
      <w:r>
        <w:t>1. számú melléklet: A minősített adatfeldolgozás folyamata</w:t>
      </w:r>
    </w:p>
    <w:p w:rsidR="00517726" w:rsidRDefault="00517726" w:rsidP="00517726">
      <w:pPr>
        <w:pStyle w:val="NormlWeb"/>
        <w:ind w:left="568" w:hanging="284"/>
        <w:jc w:val="both"/>
      </w:pPr>
      <w:r>
        <w:t>2. számú melléklet: Belépés nyilvántartás a biztonsági területre</w:t>
      </w:r>
    </w:p>
    <w:p w:rsidR="00517726" w:rsidRDefault="00517726" w:rsidP="00517726">
      <w:pPr>
        <w:pStyle w:val="NormlWeb"/>
        <w:ind w:left="568" w:hanging="284"/>
        <w:jc w:val="both"/>
      </w:pPr>
      <w:r>
        <w:t xml:space="preserve">3. számú melléklet: </w:t>
      </w:r>
      <w:proofErr w:type="spellStart"/>
      <w:r>
        <w:t>Bv</w:t>
      </w:r>
      <w:proofErr w:type="spellEnd"/>
      <w:r>
        <w:t>. szervek iktatási kódjai</w:t>
      </w:r>
    </w:p>
    <w:p w:rsidR="00517726" w:rsidRDefault="00517726" w:rsidP="00517726">
      <w:pPr>
        <w:pStyle w:val="NormlWeb"/>
        <w:ind w:left="568" w:hanging="284"/>
        <w:jc w:val="both"/>
      </w:pPr>
      <w:r>
        <w:t>4. számú melléklet: Minősítésre jogosultak jegyzéke</w:t>
      </w:r>
    </w:p>
    <w:p w:rsidR="00517726" w:rsidRDefault="00517726" w:rsidP="00517726">
      <w:pPr>
        <w:pStyle w:val="NormlWeb"/>
        <w:ind w:left="568" w:hanging="284"/>
        <w:jc w:val="both"/>
      </w:pPr>
      <w:r>
        <w:t>5. számú melléklet: Megismerési ív</w:t>
      </w:r>
    </w:p>
    <w:p w:rsidR="00517726" w:rsidRPr="002E4E9C" w:rsidRDefault="00517726" w:rsidP="00517726">
      <w:pPr>
        <w:pStyle w:val="NormlWeb"/>
        <w:ind w:left="568" w:hanging="284"/>
        <w:jc w:val="both"/>
      </w:pPr>
      <w:r>
        <w:t>6. számú melléklet: A Büntetés-végrehajtás Országos Parancsnoksága BIZTONSÁGI SZABÁLYZATA a minősített adatok védelmére</w:t>
      </w:r>
    </w:p>
    <w:sectPr w:rsidR="00517726" w:rsidRPr="002E4E9C" w:rsidSect="002E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9E6"/>
    <w:multiLevelType w:val="hybridMultilevel"/>
    <w:tmpl w:val="CCC685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0A7F"/>
    <w:multiLevelType w:val="hybridMultilevel"/>
    <w:tmpl w:val="9D86A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547C"/>
    <w:multiLevelType w:val="multilevel"/>
    <w:tmpl w:val="12A240B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u w:val="none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">
    <w:nsid w:val="01484405"/>
    <w:multiLevelType w:val="hybridMultilevel"/>
    <w:tmpl w:val="A326636C"/>
    <w:lvl w:ilvl="0" w:tplc="29D058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AC32A75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669A"/>
    <w:multiLevelType w:val="hybridMultilevel"/>
    <w:tmpl w:val="72EAD6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5937"/>
    <w:multiLevelType w:val="hybridMultilevel"/>
    <w:tmpl w:val="AF82AA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584C"/>
    <w:multiLevelType w:val="hybridMultilevel"/>
    <w:tmpl w:val="7728DF24"/>
    <w:lvl w:ilvl="0" w:tplc="043E1C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2C54CE"/>
    <w:multiLevelType w:val="hybridMultilevel"/>
    <w:tmpl w:val="5C28D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520D"/>
    <w:multiLevelType w:val="hybridMultilevel"/>
    <w:tmpl w:val="4EE0636E"/>
    <w:lvl w:ilvl="0" w:tplc="CDB8CAC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653BCD"/>
    <w:multiLevelType w:val="hybridMultilevel"/>
    <w:tmpl w:val="D6AE78EE"/>
    <w:lvl w:ilvl="0" w:tplc="040E0017">
      <w:start w:val="1"/>
      <w:numFmt w:val="lowerLetter"/>
      <w:lvlText w:val="%1)"/>
      <w:lvlJc w:val="left"/>
      <w:pPr>
        <w:ind w:left="870" w:hanging="360"/>
      </w:p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8FA270B"/>
    <w:multiLevelType w:val="multilevel"/>
    <w:tmpl w:val="C9A0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ACE5657"/>
    <w:multiLevelType w:val="hybridMultilevel"/>
    <w:tmpl w:val="FD507E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25D"/>
    <w:multiLevelType w:val="multilevel"/>
    <w:tmpl w:val="C5EA5BCC"/>
    <w:lvl w:ilvl="0">
      <w:start w:val="3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)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13">
    <w:nsid w:val="30026818"/>
    <w:multiLevelType w:val="hybridMultilevel"/>
    <w:tmpl w:val="730048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03A0"/>
    <w:multiLevelType w:val="hybridMultilevel"/>
    <w:tmpl w:val="A4EC6C6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AA16B3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16">
    <w:nsid w:val="37A4469E"/>
    <w:multiLevelType w:val="hybridMultilevel"/>
    <w:tmpl w:val="17F8F2B2"/>
    <w:lvl w:ilvl="0" w:tplc="A0486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71137"/>
    <w:multiLevelType w:val="hybridMultilevel"/>
    <w:tmpl w:val="289E7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630E292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161C5"/>
    <w:multiLevelType w:val="hybridMultilevel"/>
    <w:tmpl w:val="3C862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10BF7"/>
    <w:multiLevelType w:val="hybridMultilevel"/>
    <w:tmpl w:val="88280F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7041"/>
    <w:multiLevelType w:val="singleLevel"/>
    <w:tmpl w:val="F350D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CA4777E"/>
    <w:multiLevelType w:val="multilevel"/>
    <w:tmpl w:val="E8A0050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780E75"/>
    <w:multiLevelType w:val="hybridMultilevel"/>
    <w:tmpl w:val="90684A5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B45D88"/>
    <w:multiLevelType w:val="hybridMultilevel"/>
    <w:tmpl w:val="CEF063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A71407"/>
    <w:multiLevelType w:val="hybridMultilevel"/>
    <w:tmpl w:val="07AEEFA4"/>
    <w:lvl w:ilvl="0" w:tplc="040E0017">
      <w:start w:val="1"/>
      <w:numFmt w:val="lowerLetter"/>
      <w:lvlText w:val="%1)"/>
      <w:lvlJc w:val="left"/>
      <w:pPr>
        <w:ind w:left="870" w:hanging="360"/>
      </w:p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A383CB4"/>
    <w:multiLevelType w:val="hybridMultilevel"/>
    <w:tmpl w:val="005899A4"/>
    <w:lvl w:ilvl="0" w:tplc="4E72EA1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ACA23C5"/>
    <w:multiLevelType w:val="hybridMultilevel"/>
    <w:tmpl w:val="9B70A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729D8"/>
    <w:multiLevelType w:val="hybridMultilevel"/>
    <w:tmpl w:val="18B2AA1A"/>
    <w:lvl w:ilvl="0" w:tplc="0E8ED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AC32A75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55E6A"/>
    <w:multiLevelType w:val="multilevel"/>
    <w:tmpl w:val="52EEF7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u w:val="none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9">
    <w:nsid w:val="79796458"/>
    <w:multiLevelType w:val="hybridMultilevel"/>
    <w:tmpl w:val="9F760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A7DD2"/>
    <w:multiLevelType w:val="multilevel"/>
    <w:tmpl w:val="FB00D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30"/>
  </w:num>
  <w:num w:numId="5">
    <w:abstractNumId w:val="8"/>
  </w:num>
  <w:num w:numId="6">
    <w:abstractNumId w:val="3"/>
  </w:num>
  <w:num w:numId="7">
    <w:abstractNumId w:val="26"/>
  </w:num>
  <w:num w:numId="8">
    <w:abstractNumId w:val="16"/>
  </w:num>
  <w:num w:numId="9">
    <w:abstractNumId w:val="4"/>
  </w:num>
  <w:num w:numId="10">
    <w:abstractNumId w:val="28"/>
  </w:num>
  <w:num w:numId="11">
    <w:abstractNumId w:val="2"/>
  </w:num>
  <w:num w:numId="12">
    <w:abstractNumId w:val="22"/>
  </w:num>
  <w:num w:numId="13">
    <w:abstractNumId w:val="15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14"/>
  </w:num>
  <w:num w:numId="19">
    <w:abstractNumId w:val="29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11"/>
  </w:num>
  <w:num w:numId="25">
    <w:abstractNumId w:val="23"/>
  </w:num>
  <w:num w:numId="26">
    <w:abstractNumId w:val="10"/>
  </w:num>
  <w:num w:numId="27">
    <w:abstractNumId w:val="21"/>
  </w:num>
  <w:num w:numId="28">
    <w:abstractNumId w:val="20"/>
  </w:num>
  <w:num w:numId="29">
    <w:abstractNumId w:val="25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E9C"/>
    <w:rsid w:val="00005107"/>
    <w:rsid w:val="00006D7F"/>
    <w:rsid w:val="0002147F"/>
    <w:rsid w:val="0005305F"/>
    <w:rsid w:val="00056B89"/>
    <w:rsid w:val="00062546"/>
    <w:rsid w:val="00066C0B"/>
    <w:rsid w:val="00086892"/>
    <w:rsid w:val="001071A4"/>
    <w:rsid w:val="0013408F"/>
    <w:rsid w:val="00167104"/>
    <w:rsid w:val="00171C7E"/>
    <w:rsid w:val="001C4120"/>
    <w:rsid w:val="001E3989"/>
    <w:rsid w:val="001F217C"/>
    <w:rsid w:val="00205290"/>
    <w:rsid w:val="00226DB9"/>
    <w:rsid w:val="00242E8C"/>
    <w:rsid w:val="00277042"/>
    <w:rsid w:val="002B427C"/>
    <w:rsid w:val="002E4E9C"/>
    <w:rsid w:val="003174DC"/>
    <w:rsid w:val="0033097D"/>
    <w:rsid w:val="00341C4A"/>
    <w:rsid w:val="003704B1"/>
    <w:rsid w:val="00374F11"/>
    <w:rsid w:val="00406E39"/>
    <w:rsid w:val="00406EB5"/>
    <w:rsid w:val="00487B9F"/>
    <w:rsid w:val="004B6E7A"/>
    <w:rsid w:val="004C1836"/>
    <w:rsid w:val="004D1086"/>
    <w:rsid w:val="004D7780"/>
    <w:rsid w:val="004E5DA2"/>
    <w:rsid w:val="00517726"/>
    <w:rsid w:val="00575E3F"/>
    <w:rsid w:val="00583EE6"/>
    <w:rsid w:val="005965E8"/>
    <w:rsid w:val="006E33FF"/>
    <w:rsid w:val="006F25C8"/>
    <w:rsid w:val="00736389"/>
    <w:rsid w:val="0074157B"/>
    <w:rsid w:val="0075237C"/>
    <w:rsid w:val="00787100"/>
    <w:rsid w:val="007B3DD8"/>
    <w:rsid w:val="007C215F"/>
    <w:rsid w:val="007D6121"/>
    <w:rsid w:val="00836AF9"/>
    <w:rsid w:val="00864A87"/>
    <w:rsid w:val="0088025B"/>
    <w:rsid w:val="008872E0"/>
    <w:rsid w:val="00887BD9"/>
    <w:rsid w:val="00887FC6"/>
    <w:rsid w:val="008E3EAA"/>
    <w:rsid w:val="008F54AD"/>
    <w:rsid w:val="00963CC1"/>
    <w:rsid w:val="009912BD"/>
    <w:rsid w:val="009926A0"/>
    <w:rsid w:val="009A79C5"/>
    <w:rsid w:val="009B01BE"/>
    <w:rsid w:val="009D3DE6"/>
    <w:rsid w:val="00A24A17"/>
    <w:rsid w:val="00A54174"/>
    <w:rsid w:val="00A8291B"/>
    <w:rsid w:val="00A8717F"/>
    <w:rsid w:val="00AA7F25"/>
    <w:rsid w:val="00AE268A"/>
    <w:rsid w:val="00AF3486"/>
    <w:rsid w:val="00B052BE"/>
    <w:rsid w:val="00B06FA5"/>
    <w:rsid w:val="00B10573"/>
    <w:rsid w:val="00B32948"/>
    <w:rsid w:val="00B43730"/>
    <w:rsid w:val="00B64900"/>
    <w:rsid w:val="00B73A21"/>
    <w:rsid w:val="00B86433"/>
    <w:rsid w:val="00C13EE1"/>
    <w:rsid w:val="00C4245C"/>
    <w:rsid w:val="00C45BA1"/>
    <w:rsid w:val="00C45D4E"/>
    <w:rsid w:val="00CD7ED9"/>
    <w:rsid w:val="00CF5C5F"/>
    <w:rsid w:val="00D2685D"/>
    <w:rsid w:val="00D4305A"/>
    <w:rsid w:val="00D47C80"/>
    <w:rsid w:val="00D91BED"/>
    <w:rsid w:val="00DC105B"/>
    <w:rsid w:val="00DF5BFE"/>
    <w:rsid w:val="00E5716D"/>
    <w:rsid w:val="00E66B1B"/>
    <w:rsid w:val="00EA2ACF"/>
    <w:rsid w:val="00EA5FB1"/>
    <w:rsid w:val="00EC17BA"/>
    <w:rsid w:val="00ED29D8"/>
    <w:rsid w:val="00F113AB"/>
    <w:rsid w:val="00F56927"/>
    <w:rsid w:val="00F64093"/>
    <w:rsid w:val="00F771A4"/>
    <w:rsid w:val="00F953FF"/>
    <w:rsid w:val="00FA0DC2"/>
    <w:rsid w:val="00FA7A8F"/>
    <w:rsid w:val="00FE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27C"/>
  </w:style>
  <w:style w:type="paragraph" w:styleId="Cmsor1">
    <w:name w:val="heading 1"/>
    <w:basedOn w:val="Norml"/>
    <w:next w:val="Norml"/>
    <w:link w:val="Cmsor1Char"/>
    <w:qFormat/>
    <w:rsid w:val="002E4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E4E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2E4E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E4E9C"/>
    <w:pPr>
      <w:keepNext/>
      <w:spacing w:after="0" w:line="240" w:lineRule="auto"/>
      <w:ind w:left="709" w:hanging="425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2E4E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2E4E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4E9C"/>
    <w:pPr>
      <w:spacing w:after="0" w:line="240" w:lineRule="auto"/>
      <w:ind w:left="720" w:hanging="357"/>
    </w:pPr>
    <w:rPr>
      <w:rFonts w:ascii="Verdana" w:eastAsia="Times New Roman" w:hAnsi="Verdana" w:cs="Verdana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E9C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2E4E9C"/>
    <w:pPr>
      <w:spacing w:after="0" w:line="240" w:lineRule="auto"/>
      <w:ind w:left="714" w:hanging="357"/>
    </w:pPr>
    <w:rPr>
      <w:rFonts w:ascii="Verdana" w:eastAsia="Calibri" w:hAnsi="Verdana" w:cs="Verdana"/>
      <w:i/>
      <w:iCs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2E4E9C"/>
    <w:rPr>
      <w:rFonts w:ascii="Verdana" w:eastAsia="Calibri" w:hAnsi="Verdana" w:cs="Verdana"/>
      <w:i/>
      <w:iCs/>
      <w:lang w:eastAsia="hu-HU"/>
    </w:rPr>
  </w:style>
  <w:style w:type="character" w:customStyle="1" w:styleId="Cmsor1Char">
    <w:name w:val="Címsor 1 Char"/>
    <w:basedOn w:val="Bekezdsalapbettpusa"/>
    <w:link w:val="Cmsor1"/>
    <w:rsid w:val="002E4E9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E4E9C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E4E9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E4E9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2E4E9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E4E9C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2E4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E4E9C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styleId="Alcm">
    <w:name w:val="Subtitle"/>
    <w:basedOn w:val="Norml"/>
    <w:link w:val="AlcmChar"/>
    <w:qFormat/>
    <w:rsid w:val="002E4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E4E9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2E4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E4E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2E4E9C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4E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2E4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E4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2E4E9C"/>
  </w:style>
  <w:style w:type="paragraph" w:styleId="Szvegtrzsbehzssal2">
    <w:name w:val="Body Text Indent 2"/>
    <w:basedOn w:val="Norml"/>
    <w:link w:val="Szvegtrzsbehzssal2Char"/>
    <w:semiHidden/>
    <w:rsid w:val="002E4E9C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E4E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E4E9C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E4E9C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2E4E9C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2E4E9C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styleId="Szvegblokk">
    <w:name w:val="Block Text"/>
    <w:basedOn w:val="Norml"/>
    <w:semiHidden/>
    <w:rsid w:val="002E4E9C"/>
    <w:pPr>
      <w:keepLines/>
      <w:spacing w:after="0" w:line="240" w:lineRule="auto"/>
      <w:ind w:left="2694" w:right="454" w:hanging="56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E4E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4E9C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2">
    <w:name w:val="Stílus2"/>
    <w:uiPriority w:val="99"/>
    <w:rsid w:val="002E4E9C"/>
    <w:pPr>
      <w:numPr>
        <w:numId w:val="13"/>
      </w:numPr>
    </w:pPr>
  </w:style>
  <w:style w:type="paragraph" w:styleId="Csakszveg">
    <w:name w:val="Plain Text"/>
    <w:basedOn w:val="Norml"/>
    <w:link w:val="CsakszvegChar"/>
    <w:rsid w:val="002E4E9C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CsakszvegChar">
    <w:name w:val="Csak szöveg Char"/>
    <w:basedOn w:val="Bekezdsalapbettpusa"/>
    <w:link w:val="Csakszveg"/>
    <w:rsid w:val="002E4E9C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E4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2E4E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2E4E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2E4E9C"/>
    <w:pPr>
      <w:keepNext/>
      <w:spacing w:after="0" w:line="240" w:lineRule="auto"/>
      <w:ind w:left="709" w:hanging="425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2E4E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2E4E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4E9C"/>
    <w:pPr>
      <w:spacing w:after="0" w:line="240" w:lineRule="auto"/>
      <w:ind w:left="720" w:hanging="357"/>
    </w:pPr>
    <w:rPr>
      <w:rFonts w:ascii="Verdana" w:eastAsia="Times New Roman" w:hAnsi="Verdana" w:cs="Verdana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E9C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2E4E9C"/>
    <w:pPr>
      <w:spacing w:after="0" w:line="240" w:lineRule="auto"/>
      <w:ind w:left="714" w:hanging="357"/>
    </w:pPr>
    <w:rPr>
      <w:rFonts w:ascii="Verdana" w:eastAsia="Calibri" w:hAnsi="Verdana" w:cs="Verdana"/>
      <w:i/>
      <w:iCs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2E4E9C"/>
    <w:rPr>
      <w:rFonts w:ascii="Verdana" w:eastAsia="Calibri" w:hAnsi="Verdana" w:cs="Verdana"/>
      <w:i/>
      <w:iCs/>
      <w:lang w:eastAsia="hu-HU"/>
    </w:rPr>
  </w:style>
  <w:style w:type="character" w:customStyle="1" w:styleId="Cmsor1Char">
    <w:name w:val="Címsor 1 Char"/>
    <w:basedOn w:val="Bekezdsalapbettpusa"/>
    <w:link w:val="Cmsor1"/>
    <w:rsid w:val="002E4E9C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2E4E9C"/>
    <w:rPr>
      <w:rFonts w:ascii="Times New Roman" w:eastAsia="Times New Roman" w:hAnsi="Times New Roman" w:cs="Times New Roman"/>
      <w:b/>
      <w:color w:val="FF0000"/>
      <w:sz w:val="28"/>
      <w:szCs w:val="20"/>
      <w:u w:val="single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2E4E9C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2E4E9C"/>
    <w:rPr>
      <w:rFonts w:ascii="Times New Roman" w:eastAsia="Times New Roman" w:hAnsi="Times New Roman" w:cs="Times New Roman"/>
      <w:sz w:val="24"/>
      <w:szCs w:val="20"/>
      <w:u w:val="single"/>
      <w:lang w:val="x-none" w:eastAsia="hu-HU"/>
    </w:rPr>
  </w:style>
  <w:style w:type="character" w:customStyle="1" w:styleId="Cmsor7Char">
    <w:name w:val="Címsor 7 Char"/>
    <w:basedOn w:val="Bekezdsalapbettpusa"/>
    <w:link w:val="Cmsor7"/>
    <w:rsid w:val="002E4E9C"/>
    <w:rPr>
      <w:rFonts w:ascii="Times New Roman" w:eastAsia="Times New Roman" w:hAnsi="Times New Roman" w:cs="Times New Roman"/>
      <w:sz w:val="24"/>
      <w:szCs w:val="20"/>
      <w:u w:val="single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2E4E9C"/>
    <w:rPr>
      <w:rFonts w:ascii="Times New Roman" w:eastAsia="Times New Roman" w:hAnsi="Times New Roman" w:cs="Times New Roman"/>
      <w:b/>
      <w:sz w:val="28"/>
      <w:szCs w:val="20"/>
      <w:u w:val="single"/>
      <w:lang w:val="x-none" w:eastAsia="hu-HU"/>
    </w:rPr>
  </w:style>
  <w:style w:type="paragraph" w:styleId="Cm">
    <w:name w:val="Title"/>
    <w:basedOn w:val="Norml"/>
    <w:link w:val="CmChar"/>
    <w:qFormat/>
    <w:rsid w:val="002E4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hu-HU"/>
    </w:rPr>
  </w:style>
  <w:style w:type="character" w:customStyle="1" w:styleId="CmChar">
    <w:name w:val="Cím Char"/>
    <w:basedOn w:val="Bekezdsalapbettpusa"/>
    <w:link w:val="Cm"/>
    <w:rsid w:val="002E4E9C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hu-HU"/>
    </w:rPr>
  </w:style>
  <w:style w:type="paragraph" w:styleId="Alcm">
    <w:name w:val="Subtitle"/>
    <w:basedOn w:val="Norml"/>
    <w:link w:val="AlcmChar"/>
    <w:qFormat/>
    <w:rsid w:val="002E4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rsid w:val="002E4E9C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paragraph" w:styleId="Szvegtrzs2">
    <w:name w:val="Body Text 2"/>
    <w:basedOn w:val="Norml"/>
    <w:link w:val="Szvegtrzs2Char"/>
    <w:semiHidden/>
    <w:rsid w:val="002E4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E4E9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semiHidden/>
    <w:rsid w:val="002E4E9C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4E9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fej">
    <w:name w:val="header"/>
    <w:basedOn w:val="Norml"/>
    <w:link w:val="lfejChar"/>
    <w:semiHidden/>
    <w:rsid w:val="002E4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semiHidden/>
    <w:rsid w:val="002E4E9C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semiHidden/>
    <w:rsid w:val="002E4E9C"/>
  </w:style>
  <w:style w:type="paragraph" w:styleId="Szvegtrzsbehzssal2">
    <w:name w:val="Body Text Indent 2"/>
    <w:basedOn w:val="Norml"/>
    <w:link w:val="Szvegtrzsbehzssal2Char"/>
    <w:semiHidden/>
    <w:rsid w:val="002E4E9C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E4E9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behzssal3">
    <w:name w:val="Body Text Indent 3"/>
    <w:basedOn w:val="Norml"/>
    <w:link w:val="Szvegtrzsbehzssal3Char"/>
    <w:semiHidden/>
    <w:rsid w:val="002E4E9C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E4E9C"/>
    <w:rPr>
      <w:rFonts w:ascii="Times New Roman" w:eastAsia="Times New Roman" w:hAnsi="Times New Roman" w:cs="Times New Roman"/>
      <w:color w:val="FF0000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semiHidden/>
    <w:rsid w:val="002E4E9C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2E4E9C"/>
    <w:rPr>
      <w:rFonts w:ascii="Times New Roman" w:eastAsia="Times New Roman" w:hAnsi="Times New Roman" w:cs="Times New Roman"/>
      <w:color w:val="FF0000"/>
      <w:sz w:val="24"/>
      <w:szCs w:val="20"/>
      <w:lang w:val="x-none" w:eastAsia="hu-HU"/>
    </w:rPr>
  </w:style>
  <w:style w:type="paragraph" w:styleId="Szvegblokk">
    <w:name w:val="Block Text"/>
    <w:basedOn w:val="Norml"/>
    <w:semiHidden/>
    <w:rsid w:val="002E4E9C"/>
    <w:pPr>
      <w:keepLines/>
      <w:spacing w:after="0" w:line="240" w:lineRule="auto"/>
      <w:ind w:left="2694" w:right="454" w:hanging="56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E4E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4E9C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numbering" w:customStyle="1" w:styleId="Stlus2">
    <w:name w:val="Stílus2"/>
    <w:uiPriority w:val="99"/>
    <w:rsid w:val="002E4E9C"/>
    <w:pPr>
      <w:numPr>
        <w:numId w:val="13"/>
      </w:numPr>
    </w:pPr>
  </w:style>
  <w:style w:type="paragraph" w:styleId="Csakszveg">
    <w:name w:val="Plain Text"/>
    <w:basedOn w:val="Norml"/>
    <w:link w:val="CsakszvegChar"/>
    <w:rsid w:val="002E4E9C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CsakszvegChar">
    <w:name w:val="Csak szöveg Char"/>
    <w:basedOn w:val="Bekezdsalapbettpusa"/>
    <w:link w:val="Csakszveg"/>
    <w:rsid w:val="002E4E9C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55F4-90E8-42EE-A824-F4FD7B4C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2353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2016-08-31T13:04:00Z</cp:lastPrinted>
  <dcterms:created xsi:type="dcterms:W3CDTF">2016-12-30T19:29:00Z</dcterms:created>
  <dcterms:modified xsi:type="dcterms:W3CDTF">2016-12-30T19:29:00Z</dcterms:modified>
</cp:coreProperties>
</file>