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BC" w:rsidRDefault="007C5DBC" w:rsidP="007C5DBC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39/2015. (V.20.) OP</w:t>
      </w:r>
    </w:p>
    <w:p w:rsidR="007C5DBC" w:rsidRDefault="007C5DBC" w:rsidP="007C5DBC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7C5DBC" w:rsidRDefault="007C5DBC" w:rsidP="007C5DBC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fogvatartottak kábítószer-függőséget gyógyító</w:t>
      </w:r>
      <w:r>
        <w:rPr>
          <w:b/>
          <w:bCs/>
          <w:i/>
          <w:iCs/>
        </w:rPr>
        <w:br/>
        <w:t>kezelésen, kábítószer-használatot kezelő más ellátáson,</w:t>
      </w:r>
      <w:r>
        <w:rPr>
          <w:b/>
          <w:bCs/>
          <w:i/>
          <w:iCs/>
        </w:rPr>
        <w:br/>
        <w:t>vagy megelőző-felvilágosító szolgáltatáson való</w:t>
      </w:r>
      <w:r>
        <w:rPr>
          <w:b/>
          <w:bCs/>
          <w:i/>
          <w:iCs/>
        </w:rPr>
        <w:br/>
        <w:t>részvételéről</w:t>
      </w:r>
    </w:p>
    <w:p w:rsidR="007C5DBC" w:rsidRDefault="007C5DBC" w:rsidP="007C5DBC">
      <w:pPr>
        <w:pStyle w:val="NormlWeb"/>
        <w:spacing w:after="284" w:afterAutospacing="0"/>
        <w:jc w:val="both"/>
      </w:pPr>
      <w:r>
        <w:t xml:space="preserve">A büntetés-végrehajtási szervezet belső szabályozási tevékenységéről szóló 2/2013. (IX.13.) BVOP utasítás 7. pontja alapján - figyelemmel a kábítószer-függőséget gyógyító kezelés, kábítószer-használatot kezelő más ellátás vagy megelőző-felvilágosító szolgáltatás szabályairól szóló 42/2008. (XI.14.) </w:t>
      </w:r>
      <w:proofErr w:type="spellStart"/>
      <w:r>
        <w:t>EüM-SZMM</w:t>
      </w:r>
      <w:proofErr w:type="spellEnd"/>
      <w:r>
        <w:t xml:space="preserve"> együttes rendeletre, valamint a fogvatartottak számára a kábítószer-függőséget gyógyító kezelés, kábítószer-használatot kezelő más ellátás vagy megelőző-felvilágosító szolgáltatás biztosításáról szóló 4/2009. (III.20) IRM utasításban foglaltakra - kiadom az alábbi szakutasítást.</w:t>
      </w:r>
    </w:p>
    <w:p w:rsidR="007C5DBC" w:rsidRDefault="007C5DBC" w:rsidP="007C5DBC">
      <w:pPr>
        <w:pStyle w:val="NormlWeb"/>
        <w:ind w:left="567" w:hanging="284"/>
        <w:jc w:val="both"/>
      </w:pPr>
      <w:r>
        <w:t>1.  A szakutasítás hatálya</w:t>
      </w:r>
    </w:p>
    <w:p w:rsidR="007C5DBC" w:rsidRDefault="007C5DBC" w:rsidP="007C5DBC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 xml:space="preserve">a befogadásra vonatkozó feladatok tekintetében valamennyi büntetés-végrehajtási intézetre (a továbbiakban: </w:t>
      </w:r>
      <w:proofErr w:type="spellStart"/>
      <w:r>
        <w:t>bv</w:t>
      </w:r>
      <w:proofErr w:type="spellEnd"/>
      <w:r>
        <w:t>. intézet),</w:t>
      </w:r>
    </w:p>
    <w:p w:rsidR="007C5DBC" w:rsidRDefault="007C5DBC" w:rsidP="007C5DBC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</w:t>
      </w:r>
      <w:r>
        <w:t xml:space="preserve">  a végrehajtás tekintetében a kábítószer-függőséget gyógyító kezelést, a kábítószer-használatot kezelő más ellátást vagy megelőző-felvilágosító szolgáltatást (korábban "elterelést", a továbbiakban: szolgáltatást) biztosító </w:t>
      </w:r>
      <w:proofErr w:type="spellStart"/>
      <w:r>
        <w:t>bv</w:t>
      </w:r>
      <w:proofErr w:type="spellEnd"/>
      <w:r>
        <w:t>. intézetekre</w:t>
      </w:r>
    </w:p>
    <w:p w:rsidR="007C5DBC" w:rsidRDefault="007C5DBC" w:rsidP="007C5DBC">
      <w:pPr>
        <w:pStyle w:val="NormlWeb"/>
        <w:spacing w:after="284" w:afterAutospacing="0"/>
        <w:ind w:left="567"/>
        <w:jc w:val="both"/>
      </w:pPr>
      <w:proofErr w:type="gramStart"/>
      <w:r>
        <w:t>terjed</w:t>
      </w:r>
      <w:proofErr w:type="gramEnd"/>
      <w:r>
        <w:t xml:space="preserve"> ki.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 xml:space="preserve">2.  A fogvatartottat a </w:t>
      </w:r>
      <w:proofErr w:type="spellStart"/>
      <w:r>
        <w:t>reintegrációs</w:t>
      </w:r>
      <w:proofErr w:type="spellEnd"/>
      <w:r>
        <w:t xml:space="preserve"> tiszt a befogadáskor tájékoztatja a szolgáltatásban való részvétel lehetőségéről, módjáról és az eljárás rendjéről (1. melléklet). A tájékoztatás megtörténtét a fogvatartott aláírásával igazolja.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 xml:space="preserve">3.  Amennyiben a fogvatartott arról nyilatkozik, hogy a szolgáltatás igénybevételét kéri, a </w:t>
      </w:r>
      <w:proofErr w:type="spellStart"/>
      <w:r>
        <w:t>reintegrációs</w:t>
      </w:r>
      <w:proofErr w:type="spellEnd"/>
      <w:r>
        <w:t xml:space="preserve"> tiszt a kérelmet a Fogvatartotti Alapnyilvántartói Rendszerben (FANY rendszer) rögzíti. </w:t>
      </w:r>
    </w:p>
    <w:p w:rsidR="007C5DBC" w:rsidRDefault="007C5DBC" w:rsidP="007C5DBC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 xml:space="preserve">Ha a fogvatartott írásban jelzi, hogy nyomozó hatósági, ügyészi vagy bírói rendelkezés szerint jogosult a szolgáltatás igénybevételére, de az erről szóló iratokat nem tudja bemutatni, a fogvatartott nyilatkozata alapján a </w:t>
      </w:r>
      <w:proofErr w:type="spellStart"/>
      <w:r>
        <w:t>bv</w:t>
      </w:r>
      <w:proofErr w:type="spellEnd"/>
      <w:r>
        <w:t>. intézet intézkedik azok beszerzése iránt.</w:t>
      </w:r>
    </w:p>
    <w:p w:rsidR="007C5DBC" w:rsidRDefault="007C5DBC" w:rsidP="007C5DBC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</w:t>
      </w:r>
      <w:r>
        <w:t xml:space="preserve">  Amennyiben a szükséges okirattal rendelkezik, és a nyilvántartási szakterület igazolja, hogy az adott ügyben első fokú ítélet nem született, kezdeményezni kell a fogvatartott előzetes állapotfelmérése céljából a fogvatartottak számára a kábítószer-függőséget gyógyító kezelés, kábítószer-használatot kezelő más ellátás vagy megelőző-felvilágosító szolgáltatás biztosításáról szóló 4/2009. (III.20) IRM utasításban (a továbbiakban: Utasítás) kijelölt </w:t>
      </w:r>
      <w:proofErr w:type="spellStart"/>
      <w:r>
        <w:t>bv</w:t>
      </w:r>
      <w:proofErr w:type="spellEnd"/>
      <w:r>
        <w:t>. intézetbe - elsősorban az Igazságügyi Megfigyelő és Elmegyógyító Intézetbe (a továbbiakban: IMEI), illetve a Budapesti Fegyház és Börtönbe - való szállítását.</w:t>
      </w:r>
    </w:p>
    <w:p w:rsidR="007C5DBC" w:rsidRDefault="007C5DBC" w:rsidP="007C5DBC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lastRenderedPageBreak/>
        <w:t>c)  </w:t>
      </w:r>
      <w:proofErr w:type="gramStart"/>
      <w:r>
        <w:t>A</w:t>
      </w:r>
      <w:proofErr w:type="gramEnd"/>
      <w:r>
        <w:t xml:space="preserve"> kezeléshez szükséges előzetes állapotfelmérést a </w:t>
      </w:r>
      <w:proofErr w:type="spellStart"/>
      <w:r>
        <w:t>bv</w:t>
      </w:r>
      <w:proofErr w:type="spellEnd"/>
      <w:r>
        <w:t xml:space="preserve">. intézet pszichiátere, </w:t>
      </w:r>
      <w:proofErr w:type="spellStart"/>
      <w:r>
        <w:t>addiktológus</w:t>
      </w:r>
      <w:proofErr w:type="spellEnd"/>
      <w:r>
        <w:t xml:space="preserve"> szakorvosa, vagy klinikai szakpszichológusa végezheti.</w:t>
      </w:r>
    </w:p>
    <w:p w:rsidR="007C5DBC" w:rsidRDefault="007C5DBC" w:rsidP="007C5DBC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d)</w:t>
      </w:r>
      <w:r>
        <w:t xml:space="preserve">  Az állapotfelmérés meghatározza a szolgáltatás formáját, szintjét. Ezt követően kerül kijelölésre a szolgáltatást biztosító </w:t>
      </w:r>
      <w:proofErr w:type="spellStart"/>
      <w:r>
        <w:t>bv</w:t>
      </w:r>
      <w:proofErr w:type="spellEnd"/>
      <w:r>
        <w:t xml:space="preserve">. intézet. </w:t>
      </w:r>
    </w:p>
    <w:p w:rsidR="007C5DBC" w:rsidRDefault="007C5DBC" w:rsidP="007C5DBC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>  A b) pontban foglaltak végrehajtásáról az egészségügyi szakterület, a d) pont szerinti kijelölésről az egészségügyi szakterület tájékoztatása alapján a nyilvántartási szakterület gondoskodik.</w:t>
      </w:r>
    </w:p>
    <w:p w:rsidR="007C5DBC" w:rsidRDefault="007C5DBC" w:rsidP="007C5DBC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 xml:space="preserve">  Amennyiben a fogvatartott rendelkezik igazságügyi </w:t>
      </w:r>
      <w:proofErr w:type="spellStart"/>
      <w:r>
        <w:t>orvosszakértői</w:t>
      </w:r>
      <w:proofErr w:type="spellEnd"/>
      <w:r>
        <w:t xml:space="preserve"> véleménnyel, akkor a kábítószer-függőséget gyógyító kezelés, kábítószer-használatot kezelő más ellátás vagy megelőző-felvilágosító szolgáltatás szabályairól szóló 42/2008. (XI.14.) </w:t>
      </w:r>
      <w:proofErr w:type="spellStart"/>
      <w:r>
        <w:t>EüM-SZMM</w:t>
      </w:r>
      <w:proofErr w:type="spellEnd"/>
      <w:r>
        <w:t xml:space="preserve"> együttes rendelet (a továbbiakban: ER.) 2. § (3) bekezdésében foglaltak alapján kell eljárni.</w:t>
      </w:r>
    </w:p>
    <w:p w:rsidR="007C5DBC" w:rsidRDefault="007C5DBC" w:rsidP="007C5DBC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>  A szolgáltatást igénybevevő a szolgáltatás megszakítását és folytatását legfeljebb két alkalommal kérelmezheti.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 xml:space="preserve">3.  A felnőtt korú férfi fogvatartottak esetében a kábítószer-függőséget gyógyító kezelést az IMEI hajtja végre. A drogterápiát végző személyzet vonatkozásában a munkáltatói jogkört az IMEI főigazgató helyettese gyakorolja. 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 xml:space="preserve">4.  A kábítószer-függőséget gyógyító kezelésre, valamint a kábítószer-használatot kezelő más ellátásra beutalt felnőtt férfi fogvatartottak elhelyezése és kezelése a Budapesti Fegyház és Börtönben történik. Az elhelyezésért és a biztonsági feltételek megteremtéséért a Budapesti Fegyház és Börtön parancsnoka felel. 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 xml:space="preserve">5.  A kábítószer-függőséget gyógyító kezelést, valamint a kábítószer-használatot kezelő más ellátást felnőtt korú női fogvatartottak esetében a Kalocsai Fegyház és Börtön, fiatalkorú férfi fogvatartottak esetében a Fiatalkorúak </w:t>
      </w:r>
      <w:proofErr w:type="spellStart"/>
      <w:r>
        <w:t>Bv</w:t>
      </w:r>
      <w:proofErr w:type="spellEnd"/>
      <w:r>
        <w:t xml:space="preserve">. Intézete (Tököl), anya-gyermek részlegen gyermekkel együtt elhelyezett anyák esetében a Bács-Kiskun Megyei Büntetés-végrehajtási Intézet, fiatalkorú női és fiatalkorú férfi fogvatartottak esetében a Fiatalkorúak Regionális </w:t>
      </w:r>
      <w:proofErr w:type="spellStart"/>
      <w:r>
        <w:t>Bv</w:t>
      </w:r>
      <w:proofErr w:type="spellEnd"/>
      <w:r>
        <w:t xml:space="preserve">. Intézete (Kecskemét) biztosítja. A Fővárosi </w:t>
      </w:r>
      <w:proofErr w:type="spellStart"/>
      <w:r>
        <w:t>Bv</w:t>
      </w:r>
      <w:proofErr w:type="spellEnd"/>
      <w:r>
        <w:t>. Intézet a női fogvatartottak vonatkozásában a kábítószer-függőséget gyógyító kezelést végzi, valamint biztosítja az ott elhelyezett előzetes letartóztatásban lévő fogvatartottak kábítószer-használatot kezelő más ellátását.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 xml:space="preserve">6.  A fogvatartottak számára a kábítószer használatot megelőző-felvilágosító szolgáltatás biztosítására az NCSSZI/Nemzeti Drogmegelőzési Iroda által működtetett pályázati rendszerből finanszírozott szolgáltatóval kötött együttműködési szerződéssel rendelkező </w:t>
      </w:r>
      <w:proofErr w:type="spellStart"/>
      <w:r>
        <w:t>bv</w:t>
      </w:r>
      <w:proofErr w:type="spellEnd"/>
      <w:r>
        <w:t>. intézetek kötelesek.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>7.  A fogvatartott kérelmét, valamint a nyomozó hatóság által kiállított tanúsítványt, továbbá a büntetőeljárás felfüggesztéséről szóló határozatot, vagy a vádemelés elhalasztásáról szóló végzés fénymásolatát a fogvatartott nyilvántartási anyagában kell elhelyezni. Az egészségügyi anyagban kell elhelyezni az előzetes állapotfelmérést vagy az igazságügyi szakértői véleményt, továbbá a kezelés megkezdését és befejezését igazoló dokumentumot.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 xml:space="preserve">8.  A fogvatartott szolgáltatáson való részvételéről szóló igazolást a szolgáltatást végrehajtó </w:t>
      </w:r>
      <w:proofErr w:type="spellStart"/>
      <w:r>
        <w:t>bv</w:t>
      </w:r>
      <w:proofErr w:type="spellEnd"/>
      <w:r>
        <w:t xml:space="preserve">. intézet adja ki, kivéve, ha a szolgáltatást a területileg illetékes, ellátásra jogosult szolgáltató nyújtja. Az igazolás egy eredeti példánya az egészségügyi dokumentáció része, további 4 eredeti példányai a fogvatartott tulajdonát képezik. Egy </w:t>
      </w:r>
      <w:r>
        <w:lastRenderedPageBreak/>
        <w:t>másolati példányt a fogvatartott büntetés-végrehajtási iratanyagában is el kell helyezni (2. melléklet).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 xml:space="preserve">9.  Amennyiben a fogvatartott írásbeli kérelmére a szolgáltatás félbeszakítására kerül sor, kérelmét a félbeszakítás okának és idejének feltüntetésével az egészségügyi anyagában és a büntetés-végrehajtási iratanyagában is el kell helyezni. </w:t>
      </w:r>
    </w:p>
    <w:p w:rsidR="007C5DBC" w:rsidRDefault="007C5DBC" w:rsidP="007C5DBC">
      <w:pPr>
        <w:pStyle w:val="NormlWeb"/>
        <w:ind w:left="567" w:hanging="284"/>
        <w:jc w:val="both"/>
      </w:pPr>
      <w:r>
        <w:t>10. Ha a szolgáltatás a fogvatartott szabadulása miatt szakad félbe, írásban kell tájékoztatni arról, hogy:</w:t>
      </w:r>
    </w:p>
    <w:p w:rsidR="007C5DBC" w:rsidRDefault="007C5DBC" w:rsidP="007C5DBC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 xml:space="preserve">az állapotának megfelelő szolgáltatást mely külső intézményekben veheti igénybe, </w:t>
      </w:r>
    </w:p>
    <w:p w:rsidR="007C5DBC" w:rsidRDefault="007C5DBC" w:rsidP="007C5DBC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  </w:t>
      </w:r>
      <w:r>
        <w:t>a szolgáltatás - a szabadulás időpontjától számított - tizenöt, illetve harminc napon túli félbeszakításának vagy elmaradásának milyen jogi következményei lehetnek.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>11. A szolgáltatásban részesült fogvatartott szabadulása vagy átszállítása esetén igazolni kell a szolgáltatásban való részvételt, annak időtartamát. A szolgáltatásról készített - a zárójelentést vagy azzal tartalmilag megegyező - összefoglalót a szolgáltatásban érintett fogvatartott számára továbbítani kell, valamint egy példányt az egészségügyi anyagban el kell helyezni (3. melléklet).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 xml:space="preserve">12. Amennyiben az érintett fogvatartott kezelését kérelmére, illetve egyéb, a </w:t>
      </w:r>
      <w:proofErr w:type="spellStart"/>
      <w:r>
        <w:t>bv</w:t>
      </w:r>
      <w:proofErr w:type="spellEnd"/>
      <w:r>
        <w:t>. intézetre vagy a szolgáltatóra nem terhelhető akadály miatt befejezni nem lehetett, részére "Tájékoztatót" kell átadni (4. melléklet).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>13. A szolgáltatásról szóló igazolással kapcsolatban az ER. 10. §</w:t>
      </w:r>
      <w:proofErr w:type="spellStart"/>
      <w:r>
        <w:t>-ban</w:t>
      </w:r>
      <w:proofErr w:type="spellEnd"/>
      <w:r>
        <w:t xml:space="preserve"> foglaltak szerint kell eljárni.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 xml:space="preserve">14. A szolgáltatásban részesülő fogvatartott végleges elszállítására csak a szolgáltatás befejezését követően kerülhet sor, kivéve a különös eseteket (pl. egészségügyi vagy az elhelyezés megváltoztatását szükségessé tevő egyéb büntetés-végrehajtási okok). Ennek érdekében a </w:t>
      </w:r>
      <w:proofErr w:type="spellStart"/>
      <w:r>
        <w:t>reintegrációs</w:t>
      </w:r>
      <w:proofErr w:type="spellEnd"/>
      <w:r>
        <w:t xml:space="preserve"> tiszt értesíti a </w:t>
      </w:r>
      <w:proofErr w:type="spellStart"/>
      <w:r>
        <w:t>bv</w:t>
      </w:r>
      <w:proofErr w:type="spellEnd"/>
      <w:r>
        <w:t xml:space="preserve">. intézet nyilvántartási szakterületét arról, ha a szolgáltatás nyújtását az érintett fogvatartottnál elkezdték. Ezt követően - a szolgáltatás eredményes befejezése érdekében - a nyilvántartási szakterület osztályvezetője értesíti a szállítással kapcsolatos akadályról a Büntetés-végrehajtás Országos Parancsnoksága (a továbbiakban: BVOP) Központi Szállítási és Nyilvántartási Főosztályának szállítási osztályvezetőjét. 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 xml:space="preserve">15. Az Utasításban kijelölt </w:t>
      </w:r>
      <w:proofErr w:type="spellStart"/>
      <w:r>
        <w:t>bv</w:t>
      </w:r>
      <w:proofErr w:type="spellEnd"/>
      <w:r>
        <w:t>. intézetek kötelesek az ER. 4. § (4), 6. § (3), 8. § (3), bekezdéseiben előírt értesítési kötelezettségeknek eleget tenni.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 xml:space="preserve">16. A szolgáltatást végző </w:t>
      </w:r>
      <w:proofErr w:type="spellStart"/>
      <w:r>
        <w:t>bv</w:t>
      </w:r>
      <w:proofErr w:type="spellEnd"/>
      <w:r>
        <w:t xml:space="preserve">. intézeteknek az egyes személyazonosításra alkalmatlan ágazati (egészségügyi, szakmai) adatok körének meghatározására, gyűjtésére, feldolgozására vonatkozó részletes szabályokról szóló 76/2004. (VIII.19) ESZCSM rendeletben meghatározottak szerint az Országos </w:t>
      </w:r>
      <w:proofErr w:type="spellStart"/>
      <w:r>
        <w:t>Addiktológiai</w:t>
      </w:r>
      <w:proofErr w:type="spellEnd"/>
      <w:r>
        <w:t xml:space="preserve"> Centrum felé adatszolgáltatási kötelezettsége van.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lastRenderedPageBreak/>
        <w:t>17. A szolgáltatás teljesítéséről szóló adatokat (5-6-7. melléklet) negyedévenként kell a BVOP Egészségügyi Főosztályának és az IMEI főigazgató főorvosának - elektronikus úton - megküldeni.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 xml:space="preserve">18. A szakutasításban foglaltak felügyelete, ellenőrzése a BVOP </w:t>
      </w:r>
      <w:proofErr w:type="spellStart"/>
      <w:r>
        <w:t>Fogvatartási</w:t>
      </w:r>
      <w:proofErr w:type="spellEnd"/>
      <w:r>
        <w:t xml:space="preserve"> Ügyek Főosztálya és Egészségügyi Főosztály feladata. 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 xml:space="preserve">19. A jelen szakutasításban nem szabályozott eljárási rendet a </w:t>
      </w:r>
      <w:proofErr w:type="spellStart"/>
      <w:r>
        <w:t>bv</w:t>
      </w:r>
      <w:proofErr w:type="spellEnd"/>
      <w:r>
        <w:t>. intézetek saját hatáskörben kötelesek szabályozni a szakutasítás hatálybalépését követő 30 napon belül.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 xml:space="preserve">20. A szakutasítás a kiadás napján lép hatályba. 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both"/>
      </w:pPr>
      <w:r>
        <w:t>21. Hatályát veszti a fogvatartottak kábítószer-függőséget gyógyító kezelésen, kábítószer-használatot kezelő más ellátáson vagy megelőző-felvilágosító szolgáltatáson valórészvételéről szóló 1-1/14/2009. (V.13.) OP intézkedés.</w:t>
      </w:r>
    </w:p>
    <w:p w:rsidR="007C5DBC" w:rsidRDefault="007C5DBC" w:rsidP="007C5DBC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bv.vezérőrnagy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7C5DBC" w:rsidRDefault="007C5DBC" w:rsidP="007C5DBC">
      <w:pPr>
        <w:pStyle w:val="NormlWeb"/>
      </w:pPr>
    </w:p>
    <w:p w:rsidR="007C5DBC" w:rsidRDefault="007C5DBC" w:rsidP="007C5DBC">
      <w:pPr>
        <w:pStyle w:val="NormlWeb"/>
      </w:pPr>
      <w:r>
        <w:t>Mellékletek:</w:t>
      </w:r>
    </w:p>
    <w:p w:rsidR="007C5DBC" w:rsidRDefault="007C5DBC" w:rsidP="0059351D">
      <w:pPr>
        <w:pStyle w:val="NormlWeb"/>
        <w:tabs>
          <w:tab w:val="left" w:pos="2552"/>
        </w:tabs>
        <w:spacing w:before="0" w:beforeAutospacing="0" w:after="0" w:afterAutospacing="0"/>
        <w:ind w:left="568" w:hanging="284"/>
        <w:jc w:val="both"/>
      </w:pPr>
      <w:r>
        <w:t>1. számú melléklet </w:t>
      </w:r>
      <w:r>
        <w:tab/>
      </w:r>
      <w:hyperlink r:id="rId6" w:history="1">
        <w:r w:rsidRPr="00CC6080">
          <w:rPr>
            <w:rStyle w:val="Hiperhivatkozs"/>
          </w:rPr>
          <w:t xml:space="preserve">Tájékoztató a kábítószer-függőséget gyógyító kezelés, a kábítószer-használatot kezelő más ellátás, vagy a megelőző-felvilágosító szolgáltatás </w:t>
        </w:r>
        <w:proofErr w:type="spellStart"/>
        <w:r w:rsidRPr="00CC6080">
          <w:rPr>
            <w:rStyle w:val="Hiperhivatkozs"/>
          </w:rPr>
          <w:t>bv</w:t>
        </w:r>
        <w:proofErr w:type="spellEnd"/>
        <w:r w:rsidRPr="00CC6080">
          <w:rPr>
            <w:rStyle w:val="Hiperhivatkozs"/>
          </w:rPr>
          <w:t>. intézetben történő végrehajtásának lehetőségeiről</w:t>
        </w:r>
      </w:hyperlink>
    </w:p>
    <w:p w:rsidR="007C5DBC" w:rsidRDefault="007C5DBC" w:rsidP="0059351D">
      <w:pPr>
        <w:pStyle w:val="NormlWeb"/>
        <w:tabs>
          <w:tab w:val="left" w:pos="2552"/>
        </w:tabs>
        <w:spacing w:before="0" w:beforeAutospacing="0" w:after="0" w:afterAutospacing="0"/>
        <w:ind w:left="568" w:hanging="284"/>
        <w:jc w:val="both"/>
      </w:pPr>
      <w:r>
        <w:t xml:space="preserve">2. </w:t>
      </w:r>
      <w:r>
        <w:t xml:space="preserve">számú </w:t>
      </w:r>
      <w:proofErr w:type="gramStart"/>
      <w:r>
        <w:t xml:space="preserve">melléklet  </w:t>
      </w:r>
      <w:r>
        <w:tab/>
      </w:r>
      <w:hyperlink r:id="rId7" w:history="1">
        <w:r w:rsidRPr="00CC6080">
          <w:rPr>
            <w:rStyle w:val="Hiperhivatkozs"/>
          </w:rPr>
          <w:t>Igazolás</w:t>
        </w:r>
        <w:proofErr w:type="gramEnd"/>
        <w:r w:rsidRPr="00CC6080">
          <w:rPr>
            <w:rStyle w:val="Hiperhivatkozs"/>
          </w:rPr>
          <w:t xml:space="preserve"> a kábítószer-függőséget gyógyító kezelésben, kábítószer-használatot kezelő más ellátásban vagy megelőző-felvilágosító szolgáltatáson való részvételről</w:t>
        </w:r>
      </w:hyperlink>
    </w:p>
    <w:p w:rsidR="007C5DBC" w:rsidRDefault="007C5DBC" w:rsidP="0059351D">
      <w:pPr>
        <w:pStyle w:val="NormlWeb"/>
        <w:tabs>
          <w:tab w:val="left" w:pos="2552"/>
        </w:tabs>
        <w:spacing w:before="0" w:beforeAutospacing="0" w:after="0" w:afterAutospacing="0"/>
        <w:ind w:left="568" w:hanging="284"/>
        <w:jc w:val="both"/>
      </w:pPr>
      <w:r>
        <w:t>3.</w:t>
      </w:r>
      <w:r>
        <w:t xml:space="preserve"> </w:t>
      </w:r>
      <w:r>
        <w:t xml:space="preserve">számú </w:t>
      </w:r>
      <w:proofErr w:type="gramStart"/>
      <w:r>
        <w:t xml:space="preserve">melléklet  </w:t>
      </w:r>
      <w:r>
        <w:tab/>
      </w:r>
      <w:hyperlink r:id="rId8" w:history="1">
        <w:r w:rsidRPr="00CC6080">
          <w:rPr>
            <w:rStyle w:val="Hiperhivatkozs"/>
          </w:rPr>
          <w:t>Összefoglaló</w:t>
        </w:r>
        <w:proofErr w:type="gramEnd"/>
        <w:r w:rsidRPr="00CC6080">
          <w:rPr>
            <w:rStyle w:val="Hiperhivatkozs"/>
          </w:rPr>
          <w:t xml:space="preserve"> kábítószer-függőséget gyógyító kezelésben, kábítószer-használatot kezelő más ellátásban vagy megelőző-felvilágosító szolgáltatáson való részvételről</w:t>
        </w:r>
      </w:hyperlink>
    </w:p>
    <w:p w:rsidR="007C5DBC" w:rsidRDefault="007C5DBC" w:rsidP="0059351D">
      <w:pPr>
        <w:pStyle w:val="NormlWeb"/>
        <w:tabs>
          <w:tab w:val="left" w:pos="2552"/>
        </w:tabs>
        <w:spacing w:before="0" w:beforeAutospacing="0" w:after="0" w:afterAutospacing="0"/>
        <w:ind w:left="568" w:hanging="284"/>
        <w:jc w:val="both"/>
      </w:pPr>
      <w:r>
        <w:t>4.</w:t>
      </w:r>
      <w:r>
        <w:t xml:space="preserve"> </w:t>
      </w:r>
      <w:r>
        <w:t xml:space="preserve">számú </w:t>
      </w:r>
      <w:proofErr w:type="gramStart"/>
      <w:r>
        <w:t xml:space="preserve">melléklet  </w:t>
      </w:r>
      <w:r>
        <w:tab/>
      </w:r>
      <w:hyperlink r:id="rId9" w:history="1">
        <w:r w:rsidRPr="00CC6080">
          <w:rPr>
            <w:rStyle w:val="Hiperhivatkozs"/>
          </w:rPr>
          <w:t>Tájékoztató</w:t>
        </w:r>
        <w:proofErr w:type="gramEnd"/>
        <w:r w:rsidRPr="00CC6080">
          <w:rPr>
            <w:rStyle w:val="Hiperhivatkozs"/>
          </w:rPr>
          <w:t xml:space="preserve"> kezelés befejezésének elmaradásáról</w:t>
        </w:r>
      </w:hyperlink>
    </w:p>
    <w:p w:rsidR="007C5DBC" w:rsidRDefault="007C5DBC" w:rsidP="0059351D">
      <w:pPr>
        <w:pStyle w:val="NormlWeb"/>
        <w:tabs>
          <w:tab w:val="left" w:pos="2552"/>
        </w:tabs>
        <w:spacing w:before="0" w:beforeAutospacing="0" w:after="0" w:afterAutospacing="0"/>
        <w:ind w:left="568" w:hanging="284"/>
        <w:jc w:val="both"/>
      </w:pPr>
      <w:r>
        <w:t>5.</w:t>
      </w:r>
      <w:r>
        <w:t xml:space="preserve"> </w:t>
      </w:r>
      <w:r>
        <w:t xml:space="preserve">számú </w:t>
      </w:r>
      <w:proofErr w:type="gramStart"/>
      <w:r>
        <w:t xml:space="preserve">melléklet  </w:t>
      </w:r>
      <w:r>
        <w:tab/>
      </w:r>
      <w:hyperlink r:id="rId10" w:history="1">
        <w:r w:rsidRPr="00CC6080">
          <w:rPr>
            <w:rStyle w:val="Hiperhivatkozs"/>
          </w:rPr>
          <w:t>Adatszolgáltatás</w:t>
        </w:r>
        <w:proofErr w:type="gramEnd"/>
        <w:r w:rsidRPr="00CC6080">
          <w:rPr>
            <w:rStyle w:val="Hiperhivatkozs"/>
          </w:rPr>
          <w:t xml:space="preserve"> - Kábítószer-függőséget gyógyító kezelés</w:t>
        </w:r>
      </w:hyperlink>
    </w:p>
    <w:p w:rsidR="007C5DBC" w:rsidRDefault="007C5DBC" w:rsidP="0059351D">
      <w:pPr>
        <w:pStyle w:val="NormlWeb"/>
        <w:tabs>
          <w:tab w:val="left" w:pos="2552"/>
        </w:tabs>
        <w:spacing w:before="0" w:beforeAutospacing="0" w:after="0" w:afterAutospacing="0"/>
        <w:ind w:left="568" w:hanging="284"/>
        <w:jc w:val="both"/>
      </w:pPr>
      <w:r>
        <w:t>6.</w:t>
      </w:r>
      <w:r>
        <w:t xml:space="preserve"> </w:t>
      </w:r>
      <w:r>
        <w:t xml:space="preserve">számú </w:t>
      </w:r>
      <w:proofErr w:type="gramStart"/>
      <w:r>
        <w:t xml:space="preserve">melléklet  </w:t>
      </w:r>
      <w:r>
        <w:tab/>
      </w:r>
      <w:hyperlink r:id="rId11" w:history="1">
        <w:r w:rsidRPr="00CC6080">
          <w:rPr>
            <w:rStyle w:val="Hiperhivatkozs"/>
          </w:rPr>
          <w:t>Adatszolgáltatás</w:t>
        </w:r>
        <w:proofErr w:type="gramEnd"/>
        <w:r w:rsidRPr="00CC6080">
          <w:rPr>
            <w:rStyle w:val="Hiperhivatkozs"/>
          </w:rPr>
          <w:t xml:space="preserve"> - Kábítószer-használatot kezelő más ellátás</w:t>
        </w:r>
      </w:hyperlink>
    </w:p>
    <w:p w:rsidR="008277D4" w:rsidRPr="007C5DBC" w:rsidRDefault="007C5DBC" w:rsidP="0059351D">
      <w:pPr>
        <w:pStyle w:val="NormlWeb"/>
        <w:tabs>
          <w:tab w:val="left" w:pos="2552"/>
        </w:tabs>
        <w:spacing w:before="0" w:beforeAutospacing="0" w:after="0" w:afterAutospacing="0"/>
        <w:ind w:left="568" w:hanging="284"/>
        <w:jc w:val="both"/>
      </w:pPr>
      <w:r>
        <w:t>7.</w:t>
      </w:r>
      <w:r>
        <w:t xml:space="preserve"> </w:t>
      </w:r>
      <w:r>
        <w:t xml:space="preserve">számú </w:t>
      </w:r>
      <w:proofErr w:type="gramStart"/>
      <w:r>
        <w:t xml:space="preserve">melléklet  </w:t>
      </w:r>
      <w:r>
        <w:tab/>
      </w:r>
      <w:hyperlink r:id="rId12" w:history="1">
        <w:r w:rsidRPr="00CC6080">
          <w:rPr>
            <w:rStyle w:val="Hiperhivatkozs"/>
          </w:rPr>
          <w:t>Adatszolgáltatás</w:t>
        </w:r>
        <w:proofErr w:type="gramEnd"/>
        <w:r w:rsidRPr="00CC6080">
          <w:rPr>
            <w:rStyle w:val="Hiperhivatkozs"/>
          </w:rPr>
          <w:t xml:space="preserve"> - Megelőző-felvilágosító szolgáltatás</w:t>
        </w:r>
      </w:hyperlink>
    </w:p>
    <w:sectPr w:rsidR="008277D4" w:rsidRPr="007C5DBC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4DD3"/>
    <w:multiLevelType w:val="multilevel"/>
    <w:tmpl w:val="CB7E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45C42"/>
    <w:multiLevelType w:val="multilevel"/>
    <w:tmpl w:val="4BB6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67CA6"/>
    <w:multiLevelType w:val="multilevel"/>
    <w:tmpl w:val="9DDA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3034C"/>
    <w:multiLevelType w:val="multilevel"/>
    <w:tmpl w:val="658E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05B1A"/>
    <w:multiLevelType w:val="multilevel"/>
    <w:tmpl w:val="604A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720C5"/>
    <w:multiLevelType w:val="multilevel"/>
    <w:tmpl w:val="A060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34DA4"/>
    <w:multiLevelType w:val="multilevel"/>
    <w:tmpl w:val="BBFE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E3E6C"/>
    <w:multiLevelType w:val="multilevel"/>
    <w:tmpl w:val="DBFE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B39D7"/>
    <w:multiLevelType w:val="multilevel"/>
    <w:tmpl w:val="3BE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C267D"/>
    <w:multiLevelType w:val="multilevel"/>
    <w:tmpl w:val="818E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31AA1"/>
    <w:multiLevelType w:val="multilevel"/>
    <w:tmpl w:val="6ECE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B48E9"/>
    <w:multiLevelType w:val="multilevel"/>
    <w:tmpl w:val="98D6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B1A"/>
    <w:rsid w:val="00000278"/>
    <w:rsid w:val="0000251A"/>
    <w:rsid w:val="000621C3"/>
    <w:rsid w:val="000855C8"/>
    <w:rsid w:val="00085AE9"/>
    <w:rsid w:val="00091747"/>
    <w:rsid w:val="000C4548"/>
    <w:rsid w:val="000C7F03"/>
    <w:rsid w:val="000D6058"/>
    <w:rsid w:val="000E57C9"/>
    <w:rsid w:val="00151DC4"/>
    <w:rsid w:val="00166D5B"/>
    <w:rsid w:val="00170534"/>
    <w:rsid w:val="0017206C"/>
    <w:rsid w:val="00193C54"/>
    <w:rsid w:val="00194D85"/>
    <w:rsid w:val="001A341A"/>
    <w:rsid w:val="001A35F9"/>
    <w:rsid w:val="001A38E2"/>
    <w:rsid w:val="00253513"/>
    <w:rsid w:val="002A1D3D"/>
    <w:rsid w:val="002D5DE1"/>
    <w:rsid w:val="002F29F7"/>
    <w:rsid w:val="003134A7"/>
    <w:rsid w:val="00323B66"/>
    <w:rsid w:val="00354C21"/>
    <w:rsid w:val="00365FFF"/>
    <w:rsid w:val="00367603"/>
    <w:rsid w:val="003C77DD"/>
    <w:rsid w:val="003F5E31"/>
    <w:rsid w:val="00443104"/>
    <w:rsid w:val="004555C7"/>
    <w:rsid w:val="0047259B"/>
    <w:rsid w:val="004915EA"/>
    <w:rsid w:val="00491A98"/>
    <w:rsid w:val="004D4FF6"/>
    <w:rsid w:val="004E5E7B"/>
    <w:rsid w:val="004F2030"/>
    <w:rsid w:val="005053C3"/>
    <w:rsid w:val="00526DF2"/>
    <w:rsid w:val="00546821"/>
    <w:rsid w:val="0059351D"/>
    <w:rsid w:val="005A0FA3"/>
    <w:rsid w:val="005D49B2"/>
    <w:rsid w:val="005E3E63"/>
    <w:rsid w:val="005E4590"/>
    <w:rsid w:val="00643C03"/>
    <w:rsid w:val="00654CAB"/>
    <w:rsid w:val="00671737"/>
    <w:rsid w:val="0067365F"/>
    <w:rsid w:val="00675343"/>
    <w:rsid w:val="0067579C"/>
    <w:rsid w:val="00686D56"/>
    <w:rsid w:val="0069608B"/>
    <w:rsid w:val="006F6B63"/>
    <w:rsid w:val="007167D1"/>
    <w:rsid w:val="00732BB7"/>
    <w:rsid w:val="00733C8F"/>
    <w:rsid w:val="007424EB"/>
    <w:rsid w:val="00770404"/>
    <w:rsid w:val="007B7A1E"/>
    <w:rsid w:val="007C2B26"/>
    <w:rsid w:val="007C5DBC"/>
    <w:rsid w:val="007C71FF"/>
    <w:rsid w:val="007F0EFD"/>
    <w:rsid w:val="007F6A17"/>
    <w:rsid w:val="0081320B"/>
    <w:rsid w:val="00825D15"/>
    <w:rsid w:val="008277D4"/>
    <w:rsid w:val="00852FD3"/>
    <w:rsid w:val="008637D9"/>
    <w:rsid w:val="008838EB"/>
    <w:rsid w:val="008B3B73"/>
    <w:rsid w:val="008E6331"/>
    <w:rsid w:val="00931BFE"/>
    <w:rsid w:val="00935A8F"/>
    <w:rsid w:val="00945540"/>
    <w:rsid w:val="00956AAD"/>
    <w:rsid w:val="00961B86"/>
    <w:rsid w:val="0097065C"/>
    <w:rsid w:val="009B5230"/>
    <w:rsid w:val="009D6A15"/>
    <w:rsid w:val="00A5521F"/>
    <w:rsid w:val="00AB1A53"/>
    <w:rsid w:val="00AE7D3B"/>
    <w:rsid w:val="00B148B0"/>
    <w:rsid w:val="00B16392"/>
    <w:rsid w:val="00B37305"/>
    <w:rsid w:val="00B66A31"/>
    <w:rsid w:val="00BB4FC3"/>
    <w:rsid w:val="00BB7EB8"/>
    <w:rsid w:val="00BD6AEF"/>
    <w:rsid w:val="00BF09BD"/>
    <w:rsid w:val="00C24340"/>
    <w:rsid w:val="00C447CD"/>
    <w:rsid w:val="00C77ACC"/>
    <w:rsid w:val="00CC6080"/>
    <w:rsid w:val="00CE6E57"/>
    <w:rsid w:val="00CF5761"/>
    <w:rsid w:val="00D24E52"/>
    <w:rsid w:val="00D25C5F"/>
    <w:rsid w:val="00D462EC"/>
    <w:rsid w:val="00D5372C"/>
    <w:rsid w:val="00D5435F"/>
    <w:rsid w:val="00D7131C"/>
    <w:rsid w:val="00D95417"/>
    <w:rsid w:val="00DA67D2"/>
    <w:rsid w:val="00DC4B23"/>
    <w:rsid w:val="00DC778D"/>
    <w:rsid w:val="00E17B1A"/>
    <w:rsid w:val="00E352B5"/>
    <w:rsid w:val="00E3550C"/>
    <w:rsid w:val="00E369B4"/>
    <w:rsid w:val="00E54BC3"/>
    <w:rsid w:val="00E5727F"/>
    <w:rsid w:val="00E64BE1"/>
    <w:rsid w:val="00E95134"/>
    <w:rsid w:val="00EB6682"/>
    <w:rsid w:val="00EC0B62"/>
    <w:rsid w:val="00EE3043"/>
    <w:rsid w:val="00EE7860"/>
    <w:rsid w:val="00F249C8"/>
    <w:rsid w:val="00F57409"/>
    <w:rsid w:val="00F90E13"/>
    <w:rsid w:val="00F93E4F"/>
    <w:rsid w:val="00F966F8"/>
    <w:rsid w:val="00FA3A82"/>
    <w:rsid w:val="00FB0C8A"/>
    <w:rsid w:val="00FC082B"/>
    <w:rsid w:val="00FE2161"/>
    <w:rsid w:val="00FF08CE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download/8/4f/11000/2015_39szu-m0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v.gov.hu/download/7/4f/11000/2015_39szu-m02.doc" TargetMode="External"/><Relationship Id="rId12" Type="http://schemas.openxmlformats.org/officeDocument/2006/relationships/hyperlink" Target="http://bv.gov.hu/download/c/4f/11000/2015_39szu-m0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v.gov.hu/download/6/4f/11000/2015_39szu-m01.doc" TargetMode="External"/><Relationship Id="rId11" Type="http://schemas.openxmlformats.org/officeDocument/2006/relationships/hyperlink" Target="http://bv.gov.hu/download/b/4f/11000/2015_39szu-m0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v.gov.hu/download/a/4f/11000/2015_39szu-m0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.gov.hu/download/9/4f/11000/2015_39szu-m0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579B3-AB77-4619-ABDC-4B5E9CF3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1361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6</cp:revision>
  <dcterms:created xsi:type="dcterms:W3CDTF">2015-09-27T13:53:00Z</dcterms:created>
  <dcterms:modified xsi:type="dcterms:W3CDTF">2015-09-27T13:57:00Z</dcterms:modified>
</cp:coreProperties>
</file>