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3A" w:rsidRDefault="00773F3A" w:rsidP="0003389E">
      <w:pPr>
        <w:spacing w:line="288" w:lineRule="auto"/>
        <w:jc w:val="center"/>
        <w:rPr>
          <w:b/>
          <w:bCs/>
          <w:szCs w:val="24"/>
        </w:rPr>
      </w:pPr>
      <w:r w:rsidRPr="00193208">
        <w:rPr>
          <w:b/>
          <w:bCs/>
          <w:szCs w:val="24"/>
        </w:rPr>
        <w:t>A büntetés-végrehajtás országos parancsnokának</w:t>
      </w:r>
      <w:r w:rsidRPr="00193208">
        <w:rPr>
          <w:b/>
          <w:bCs/>
          <w:szCs w:val="24"/>
        </w:rPr>
        <w:br/>
      </w:r>
    </w:p>
    <w:p w:rsidR="00773F3A" w:rsidRPr="00193208" w:rsidRDefault="001A057E" w:rsidP="0003389E">
      <w:pPr>
        <w:spacing w:line="288" w:lineRule="auto"/>
        <w:jc w:val="center"/>
        <w:rPr>
          <w:szCs w:val="24"/>
        </w:rPr>
      </w:pPr>
      <w:r>
        <w:rPr>
          <w:b/>
          <w:bCs/>
          <w:szCs w:val="24"/>
        </w:rPr>
        <w:t>80</w:t>
      </w:r>
      <w:r w:rsidR="00773F3A">
        <w:rPr>
          <w:b/>
          <w:bCs/>
          <w:szCs w:val="24"/>
        </w:rPr>
        <w:t>/201</w:t>
      </w:r>
      <w:r w:rsidR="001F7090">
        <w:rPr>
          <w:b/>
          <w:bCs/>
          <w:szCs w:val="24"/>
        </w:rPr>
        <w:t>5</w:t>
      </w:r>
      <w:r w:rsidR="00773F3A">
        <w:rPr>
          <w:b/>
          <w:bCs/>
          <w:szCs w:val="24"/>
        </w:rPr>
        <w:t>. (</w:t>
      </w:r>
      <w:r w:rsidR="001F7090">
        <w:rPr>
          <w:b/>
          <w:bCs/>
          <w:szCs w:val="24"/>
        </w:rPr>
        <w:t>X</w:t>
      </w:r>
      <w:r>
        <w:rPr>
          <w:b/>
          <w:bCs/>
          <w:szCs w:val="24"/>
        </w:rPr>
        <w:t>I. 2.</w:t>
      </w:r>
      <w:r w:rsidR="00773F3A">
        <w:rPr>
          <w:b/>
          <w:bCs/>
          <w:szCs w:val="24"/>
        </w:rPr>
        <w:t xml:space="preserve">) </w:t>
      </w:r>
      <w:r w:rsidR="00773F3A" w:rsidRPr="00193208">
        <w:rPr>
          <w:b/>
          <w:bCs/>
          <w:szCs w:val="24"/>
        </w:rPr>
        <w:t xml:space="preserve">OP </w:t>
      </w:r>
    </w:p>
    <w:p w:rsidR="00773F3A" w:rsidRDefault="00773F3A" w:rsidP="0003389E">
      <w:pPr>
        <w:spacing w:line="288" w:lineRule="auto"/>
        <w:jc w:val="center"/>
        <w:rPr>
          <w:b/>
          <w:bCs/>
          <w:i/>
          <w:iCs/>
          <w:szCs w:val="24"/>
        </w:rPr>
      </w:pPr>
    </w:p>
    <w:p w:rsidR="00773F3A" w:rsidRPr="00193208" w:rsidRDefault="00773F3A" w:rsidP="0003389E">
      <w:pPr>
        <w:spacing w:line="288" w:lineRule="auto"/>
        <w:jc w:val="center"/>
        <w:rPr>
          <w:szCs w:val="24"/>
        </w:rPr>
      </w:pPr>
      <w:r w:rsidRPr="00193208">
        <w:rPr>
          <w:b/>
          <w:bCs/>
          <w:i/>
          <w:iCs/>
          <w:szCs w:val="24"/>
        </w:rPr>
        <w:t xml:space="preserve">s z a k u t a s í t á s </w:t>
      </w:r>
      <w:proofErr w:type="gramStart"/>
      <w:r w:rsidRPr="00193208">
        <w:rPr>
          <w:b/>
          <w:bCs/>
          <w:i/>
          <w:iCs/>
          <w:szCs w:val="24"/>
        </w:rPr>
        <w:t>a</w:t>
      </w:r>
      <w:proofErr w:type="gramEnd"/>
    </w:p>
    <w:p w:rsidR="00773F3A" w:rsidRDefault="00773F3A" w:rsidP="0003389E">
      <w:pPr>
        <w:spacing w:line="288" w:lineRule="auto"/>
        <w:jc w:val="center"/>
        <w:rPr>
          <w:b/>
          <w:bCs/>
          <w:i/>
          <w:iCs/>
          <w:szCs w:val="24"/>
        </w:rPr>
      </w:pPr>
    </w:p>
    <w:p w:rsidR="00773F3A" w:rsidRPr="00DE64B5" w:rsidRDefault="00773F3A" w:rsidP="0003389E">
      <w:pPr>
        <w:spacing w:line="288" w:lineRule="auto"/>
        <w:jc w:val="center"/>
        <w:rPr>
          <w:b/>
          <w:bCs/>
          <w:i/>
          <w:iCs/>
          <w:szCs w:val="24"/>
        </w:rPr>
      </w:pPr>
      <w:proofErr w:type="gramStart"/>
      <w:r w:rsidRPr="00193208">
        <w:rPr>
          <w:b/>
          <w:bCs/>
          <w:i/>
          <w:iCs/>
          <w:szCs w:val="24"/>
        </w:rPr>
        <w:t>a</w:t>
      </w:r>
      <w:proofErr w:type="gramEnd"/>
      <w:r w:rsidRPr="00193208">
        <w:rPr>
          <w:b/>
          <w:bCs/>
          <w:i/>
          <w:iCs/>
          <w:szCs w:val="24"/>
        </w:rPr>
        <w:t xml:space="preserve"> Büntetés-végrehajtás </w:t>
      </w:r>
      <w:r>
        <w:rPr>
          <w:b/>
          <w:bCs/>
          <w:i/>
          <w:iCs/>
          <w:szCs w:val="24"/>
        </w:rPr>
        <w:t>Országos Parancsnoksága bizonylati szabályzatáról</w:t>
      </w:r>
    </w:p>
    <w:p w:rsidR="00773F3A" w:rsidRDefault="00773F3A" w:rsidP="0003389E">
      <w:pPr>
        <w:spacing w:line="288" w:lineRule="auto"/>
        <w:rPr>
          <w:szCs w:val="24"/>
        </w:rPr>
      </w:pPr>
    </w:p>
    <w:p w:rsidR="00773F3A" w:rsidRDefault="00773F3A" w:rsidP="0003389E">
      <w:pPr>
        <w:spacing w:line="288" w:lineRule="auto"/>
        <w:rPr>
          <w:szCs w:val="24"/>
        </w:rPr>
      </w:pPr>
    </w:p>
    <w:p w:rsidR="00773F3A" w:rsidRDefault="00773F3A" w:rsidP="0003389E">
      <w:pPr>
        <w:spacing w:line="288" w:lineRule="auto"/>
        <w:rPr>
          <w:szCs w:val="24"/>
        </w:rPr>
      </w:pPr>
      <w:r w:rsidRPr="0096289D">
        <w:rPr>
          <w:szCs w:val="24"/>
        </w:rPr>
        <w:t>A</w:t>
      </w:r>
      <w:r w:rsidR="00F969B7" w:rsidRPr="00F969B7">
        <w:rPr>
          <w:szCs w:val="24"/>
        </w:rPr>
        <w:t xml:space="preserve"> büntetés-végrehajtási szervezet belső szabályozási tevékenységéről szóló 2/2013. (IX.13.) BVOP utasítás 7. pontja alapján, figyelemmel a </w:t>
      </w:r>
      <w:r w:rsidRPr="00193208">
        <w:rPr>
          <w:szCs w:val="24"/>
        </w:rPr>
        <w:t>számvitelről szóló 2000. évi C. törvény</w:t>
      </w:r>
      <w:r>
        <w:rPr>
          <w:szCs w:val="24"/>
        </w:rPr>
        <w:t xml:space="preserve"> 161.§ (2) bekezdés d) </w:t>
      </w:r>
      <w:r w:rsidR="00F969B7">
        <w:rPr>
          <w:szCs w:val="24"/>
        </w:rPr>
        <w:t xml:space="preserve">pontjára, </w:t>
      </w:r>
      <w:r>
        <w:rPr>
          <w:szCs w:val="24"/>
        </w:rPr>
        <w:t xml:space="preserve">valamint </w:t>
      </w:r>
      <w:r w:rsidR="003545AB" w:rsidRPr="00193208">
        <w:rPr>
          <w:szCs w:val="24"/>
        </w:rPr>
        <w:t xml:space="preserve">az államháztartás </w:t>
      </w:r>
      <w:r w:rsidR="003545AB">
        <w:rPr>
          <w:szCs w:val="24"/>
        </w:rPr>
        <w:t>számviteléről szóló</w:t>
      </w:r>
      <w:r>
        <w:rPr>
          <w:szCs w:val="24"/>
        </w:rPr>
        <w:t xml:space="preserve"> 4/2013. (I.13.) Korm. rendelet</w:t>
      </w:r>
      <w:r w:rsidR="00F969B7">
        <w:rPr>
          <w:szCs w:val="24"/>
        </w:rPr>
        <w:t>ben foglaltakra,</w:t>
      </w:r>
      <w:r>
        <w:rPr>
          <w:szCs w:val="24"/>
        </w:rPr>
        <w:t xml:space="preserve"> a Büntetés-végrehajtás Országos Parancsnoksága</w:t>
      </w:r>
      <w:r w:rsidRPr="0096289D" w:rsidDel="0096289D">
        <w:rPr>
          <w:szCs w:val="24"/>
        </w:rPr>
        <w:t xml:space="preserve"> </w:t>
      </w:r>
      <w:r w:rsidR="00953A40">
        <w:rPr>
          <w:szCs w:val="24"/>
        </w:rPr>
        <w:t xml:space="preserve">bizonylati rendjéről </w:t>
      </w:r>
      <w:r w:rsidR="00482A56">
        <w:rPr>
          <w:szCs w:val="24"/>
        </w:rPr>
        <w:t>a</w:t>
      </w:r>
      <w:r w:rsidR="00482A56" w:rsidRPr="00193208">
        <w:rPr>
          <w:szCs w:val="24"/>
        </w:rPr>
        <w:t xml:space="preserve"> </w:t>
      </w:r>
      <w:r w:rsidR="00482A56">
        <w:rPr>
          <w:szCs w:val="24"/>
        </w:rPr>
        <w:t>következő</w:t>
      </w:r>
      <w:r w:rsidR="00482A56" w:rsidRPr="00193208">
        <w:rPr>
          <w:szCs w:val="24"/>
        </w:rPr>
        <w:t xml:space="preserve"> szakutasítást adom ki</w:t>
      </w:r>
      <w:r w:rsidRPr="00193208">
        <w:rPr>
          <w:szCs w:val="24"/>
        </w:rPr>
        <w:t xml:space="preserve">: </w:t>
      </w:r>
    </w:p>
    <w:p w:rsidR="00773F3A" w:rsidRPr="00193208" w:rsidRDefault="00773F3A" w:rsidP="0003389E">
      <w:pPr>
        <w:spacing w:line="288" w:lineRule="auto"/>
        <w:rPr>
          <w:szCs w:val="24"/>
        </w:rPr>
      </w:pPr>
    </w:p>
    <w:p w:rsidR="00773F3A" w:rsidRDefault="00773F3A" w:rsidP="0003389E">
      <w:pPr>
        <w:spacing w:line="288" w:lineRule="auto"/>
        <w:ind w:left="568" w:hanging="284"/>
        <w:rPr>
          <w:szCs w:val="24"/>
        </w:rPr>
      </w:pPr>
      <w:smartTag w:uri="urn:schemas-microsoft-com:office:smarttags" w:element="metricconverter">
        <w:smartTagPr>
          <w:attr w:name="ProductID" w:val="1. A"/>
        </w:smartTagPr>
        <w:r w:rsidRPr="00193208">
          <w:rPr>
            <w:szCs w:val="24"/>
          </w:rPr>
          <w:t>1. A</w:t>
        </w:r>
      </w:smartTag>
      <w:r w:rsidRPr="00193208">
        <w:rPr>
          <w:szCs w:val="24"/>
        </w:rPr>
        <w:t xml:space="preserve"> szakutasítás mellékleteként kiadom a Büntetés-végrehajtás</w:t>
      </w:r>
      <w:r w:rsidR="00D026AE">
        <w:rPr>
          <w:szCs w:val="24"/>
        </w:rPr>
        <w:t xml:space="preserve"> Országos Parancsnoksága </w:t>
      </w:r>
      <w:r w:rsidR="009B1200">
        <w:rPr>
          <w:szCs w:val="24"/>
        </w:rPr>
        <w:t xml:space="preserve">bizonylati rendjéről </w:t>
      </w:r>
      <w:r w:rsidRPr="00193208">
        <w:rPr>
          <w:szCs w:val="24"/>
        </w:rPr>
        <w:t>szóló szab</w:t>
      </w:r>
      <w:r>
        <w:rPr>
          <w:szCs w:val="24"/>
        </w:rPr>
        <w:t>ályzat</w:t>
      </w:r>
      <w:r w:rsidR="00482A56">
        <w:rPr>
          <w:szCs w:val="24"/>
        </w:rPr>
        <w:t>ot</w:t>
      </w:r>
      <w:r w:rsidRPr="00193208">
        <w:rPr>
          <w:szCs w:val="24"/>
        </w:rPr>
        <w:t>.</w:t>
      </w:r>
    </w:p>
    <w:p w:rsidR="00773F3A" w:rsidRPr="00193208" w:rsidRDefault="00773F3A" w:rsidP="0003389E">
      <w:pPr>
        <w:spacing w:line="288" w:lineRule="auto"/>
        <w:ind w:left="568" w:hanging="284"/>
        <w:rPr>
          <w:szCs w:val="24"/>
        </w:rPr>
      </w:pPr>
    </w:p>
    <w:p w:rsidR="00773F3A" w:rsidRDefault="00773F3A" w:rsidP="0003389E">
      <w:pPr>
        <w:spacing w:line="288" w:lineRule="auto"/>
        <w:ind w:left="567" w:hanging="284"/>
        <w:rPr>
          <w:szCs w:val="24"/>
        </w:rPr>
      </w:pPr>
      <w:r w:rsidRPr="00193208">
        <w:rPr>
          <w:szCs w:val="24"/>
        </w:rPr>
        <w:t xml:space="preserve">2. Jelen szakutasítás </w:t>
      </w:r>
      <w:r w:rsidR="00482A56">
        <w:rPr>
          <w:szCs w:val="24"/>
        </w:rPr>
        <w:t xml:space="preserve">a kiadás </w:t>
      </w:r>
      <w:r w:rsidRPr="00F150E2">
        <w:rPr>
          <w:szCs w:val="24"/>
        </w:rPr>
        <w:t>napján lép hatályba</w:t>
      </w:r>
      <w:r>
        <w:rPr>
          <w:szCs w:val="24"/>
        </w:rPr>
        <w:t>.</w:t>
      </w:r>
    </w:p>
    <w:p w:rsidR="00773F3A" w:rsidRDefault="00773F3A" w:rsidP="0003389E">
      <w:pPr>
        <w:spacing w:line="288" w:lineRule="auto"/>
        <w:ind w:left="567" w:hanging="284"/>
        <w:rPr>
          <w:szCs w:val="24"/>
        </w:rPr>
      </w:pPr>
    </w:p>
    <w:p w:rsidR="00773F3A" w:rsidRDefault="00773F3A" w:rsidP="0003389E">
      <w:pPr>
        <w:spacing w:line="288" w:lineRule="auto"/>
        <w:ind w:left="567" w:hanging="284"/>
        <w:rPr>
          <w:szCs w:val="24"/>
        </w:rPr>
      </w:pPr>
      <w:r>
        <w:rPr>
          <w:szCs w:val="24"/>
        </w:rPr>
        <w:t>3.</w:t>
      </w:r>
      <w:r w:rsidRPr="00193208">
        <w:rPr>
          <w:szCs w:val="24"/>
        </w:rPr>
        <w:t xml:space="preserve"> </w:t>
      </w:r>
      <w:r w:rsidR="00482A56">
        <w:rPr>
          <w:szCs w:val="24"/>
        </w:rPr>
        <w:t>Hatályát veszti</w:t>
      </w:r>
      <w:r w:rsidR="00482A56" w:rsidRPr="005D5FDF">
        <w:rPr>
          <w:szCs w:val="24"/>
        </w:rPr>
        <w:t xml:space="preserve"> </w:t>
      </w:r>
      <w:r w:rsidR="00482A56" w:rsidRPr="00193208">
        <w:rPr>
          <w:szCs w:val="24"/>
        </w:rPr>
        <w:t xml:space="preserve">a </w:t>
      </w:r>
      <w:r>
        <w:rPr>
          <w:szCs w:val="24"/>
        </w:rPr>
        <w:t>3/2009.</w:t>
      </w:r>
      <w:r w:rsidRPr="00193208">
        <w:rPr>
          <w:szCs w:val="24"/>
        </w:rPr>
        <w:t xml:space="preserve"> </w:t>
      </w:r>
      <w:r w:rsidR="00F969B7">
        <w:rPr>
          <w:szCs w:val="24"/>
        </w:rPr>
        <w:t xml:space="preserve">OP </w:t>
      </w:r>
      <w:r>
        <w:rPr>
          <w:szCs w:val="24"/>
        </w:rPr>
        <w:t>szabályzat</w:t>
      </w:r>
      <w:r w:rsidRPr="00193208">
        <w:rPr>
          <w:szCs w:val="24"/>
        </w:rPr>
        <w:t xml:space="preserve">. </w:t>
      </w:r>
    </w:p>
    <w:p w:rsidR="00773F3A" w:rsidRDefault="00773F3A" w:rsidP="0003389E">
      <w:pPr>
        <w:spacing w:line="288" w:lineRule="auto"/>
        <w:ind w:left="567" w:hanging="284"/>
        <w:rPr>
          <w:szCs w:val="24"/>
        </w:rPr>
      </w:pPr>
    </w:p>
    <w:p w:rsidR="00773F3A" w:rsidRPr="00193208" w:rsidRDefault="00773F3A" w:rsidP="0003389E">
      <w:pPr>
        <w:spacing w:line="288" w:lineRule="auto"/>
        <w:ind w:left="567" w:hanging="284"/>
        <w:rPr>
          <w:szCs w:val="24"/>
        </w:rPr>
      </w:pPr>
    </w:p>
    <w:p w:rsidR="00773F3A" w:rsidRPr="00193208" w:rsidRDefault="00773F3A" w:rsidP="0003389E">
      <w:pPr>
        <w:spacing w:line="288" w:lineRule="auto"/>
        <w:jc w:val="right"/>
        <w:rPr>
          <w:b/>
          <w:bCs/>
          <w:szCs w:val="24"/>
        </w:rPr>
      </w:pPr>
    </w:p>
    <w:p w:rsidR="00773F3A" w:rsidRPr="00193208" w:rsidRDefault="00773F3A" w:rsidP="0003389E">
      <w:pPr>
        <w:spacing w:line="288" w:lineRule="auto"/>
        <w:jc w:val="right"/>
        <w:rPr>
          <w:b/>
          <w:bCs/>
          <w:szCs w:val="24"/>
        </w:rPr>
      </w:pPr>
      <w:r w:rsidRPr="00193208">
        <w:rPr>
          <w:b/>
          <w:bCs/>
          <w:szCs w:val="24"/>
        </w:rPr>
        <w:t xml:space="preserve">Csóti András </w:t>
      </w:r>
      <w:proofErr w:type="spellStart"/>
      <w:r w:rsidRPr="00193208">
        <w:rPr>
          <w:b/>
          <w:bCs/>
          <w:szCs w:val="24"/>
        </w:rPr>
        <w:t>bv</w:t>
      </w:r>
      <w:proofErr w:type="spellEnd"/>
      <w:r w:rsidRPr="00193208">
        <w:rPr>
          <w:b/>
          <w:bCs/>
          <w:szCs w:val="24"/>
        </w:rPr>
        <w:t xml:space="preserve">. </w:t>
      </w:r>
      <w:r w:rsidR="003545AB">
        <w:rPr>
          <w:b/>
          <w:bCs/>
          <w:szCs w:val="24"/>
        </w:rPr>
        <w:t>altábor</w:t>
      </w:r>
      <w:r w:rsidRPr="00193208">
        <w:rPr>
          <w:b/>
          <w:bCs/>
          <w:szCs w:val="24"/>
        </w:rPr>
        <w:t>nagy</w:t>
      </w:r>
    </w:p>
    <w:p w:rsidR="00773F3A" w:rsidRPr="00193208" w:rsidRDefault="00773F3A" w:rsidP="0003389E">
      <w:pPr>
        <w:spacing w:line="288" w:lineRule="auto"/>
        <w:jc w:val="center"/>
        <w:rPr>
          <w:szCs w:val="24"/>
        </w:rPr>
      </w:pPr>
      <w:r w:rsidRPr="00193208">
        <w:rPr>
          <w:sz w:val="20"/>
        </w:rPr>
        <w:t xml:space="preserve">                                                                                                                        </w:t>
      </w:r>
      <w:proofErr w:type="gramStart"/>
      <w:r w:rsidRPr="00193208">
        <w:rPr>
          <w:sz w:val="20"/>
        </w:rPr>
        <w:t>országos</w:t>
      </w:r>
      <w:proofErr w:type="gramEnd"/>
      <w:r w:rsidRPr="00193208">
        <w:rPr>
          <w:sz w:val="20"/>
        </w:rPr>
        <w:t xml:space="preserve"> parancsnok</w:t>
      </w:r>
    </w:p>
    <w:p w:rsidR="00773F3A" w:rsidRPr="00A243AF" w:rsidRDefault="00773F3A" w:rsidP="0003389E">
      <w:pPr>
        <w:spacing w:line="288" w:lineRule="auto"/>
        <w:rPr>
          <w:szCs w:val="24"/>
        </w:rPr>
      </w:pPr>
    </w:p>
    <w:p w:rsidR="00773F3A" w:rsidRPr="00A243AF" w:rsidRDefault="00773F3A" w:rsidP="0003389E">
      <w:pPr>
        <w:spacing w:line="288" w:lineRule="auto"/>
        <w:rPr>
          <w:szCs w:val="24"/>
        </w:rPr>
      </w:pPr>
    </w:p>
    <w:p w:rsidR="00773F3A" w:rsidRPr="00A243AF" w:rsidRDefault="00773F3A" w:rsidP="0003389E">
      <w:pPr>
        <w:spacing w:line="288" w:lineRule="auto"/>
        <w:rPr>
          <w:szCs w:val="24"/>
        </w:rPr>
      </w:pPr>
    </w:p>
    <w:p w:rsidR="007C16BA" w:rsidRPr="00A243AF" w:rsidRDefault="007C16BA"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526C6C" w:rsidRPr="00A243AF" w:rsidRDefault="00526C6C" w:rsidP="0003389E">
      <w:pPr>
        <w:spacing w:line="288" w:lineRule="auto"/>
        <w:rPr>
          <w:szCs w:val="24"/>
        </w:rPr>
      </w:pPr>
    </w:p>
    <w:p w:rsidR="002103F9" w:rsidRDefault="00C904C2" w:rsidP="0003389E">
      <w:pPr>
        <w:spacing w:line="288" w:lineRule="auto"/>
        <w:jc w:val="center"/>
        <w:rPr>
          <w:b/>
          <w:szCs w:val="24"/>
        </w:rPr>
      </w:pPr>
      <w:r w:rsidRPr="00C01D6B">
        <w:rPr>
          <w:b/>
          <w:szCs w:val="24"/>
        </w:rPr>
        <w:tab/>
      </w:r>
      <w:r w:rsidRPr="00C01D6B">
        <w:rPr>
          <w:b/>
          <w:szCs w:val="24"/>
        </w:rPr>
        <w:tab/>
      </w:r>
      <w:r w:rsidRPr="00C01D6B">
        <w:rPr>
          <w:b/>
          <w:szCs w:val="24"/>
        </w:rPr>
        <w:tab/>
      </w:r>
      <w:r w:rsidRPr="00C01D6B">
        <w:rPr>
          <w:b/>
          <w:szCs w:val="24"/>
        </w:rPr>
        <w:tab/>
      </w:r>
      <w:r w:rsidRPr="00C01D6B">
        <w:rPr>
          <w:b/>
          <w:szCs w:val="24"/>
        </w:rPr>
        <w:tab/>
      </w:r>
      <w:r w:rsidRPr="00C01D6B">
        <w:rPr>
          <w:b/>
          <w:szCs w:val="24"/>
        </w:rPr>
        <w:tab/>
      </w:r>
      <w:r>
        <w:rPr>
          <w:b/>
          <w:szCs w:val="24"/>
        </w:rPr>
        <w:tab/>
      </w:r>
    </w:p>
    <w:p w:rsidR="0003389E" w:rsidRDefault="0003389E" w:rsidP="0003389E">
      <w:pPr>
        <w:spacing w:line="288" w:lineRule="auto"/>
        <w:ind w:left="6808" w:firstLine="851"/>
        <w:jc w:val="center"/>
        <w:rPr>
          <w:b/>
          <w:szCs w:val="24"/>
        </w:rPr>
      </w:pPr>
    </w:p>
    <w:p w:rsidR="0003389E" w:rsidRDefault="0003389E" w:rsidP="0003389E">
      <w:pPr>
        <w:spacing w:line="288" w:lineRule="auto"/>
        <w:ind w:left="6808" w:firstLine="851"/>
        <w:jc w:val="center"/>
        <w:rPr>
          <w:b/>
          <w:szCs w:val="24"/>
        </w:rPr>
      </w:pPr>
    </w:p>
    <w:p w:rsidR="00C904C2" w:rsidRPr="00C01D6B" w:rsidRDefault="00C904C2" w:rsidP="0003389E">
      <w:pPr>
        <w:spacing w:line="288" w:lineRule="auto"/>
        <w:ind w:left="6808" w:firstLine="851"/>
        <w:jc w:val="center"/>
        <w:rPr>
          <w:b/>
          <w:szCs w:val="24"/>
        </w:rPr>
      </w:pPr>
      <w:r w:rsidRPr="00C01D6B">
        <w:rPr>
          <w:b/>
          <w:szCs w:val="24"/>
        </w:rPr>
        <w:lastRenderedPageBreak/>
        <w:t>Melléklet</w:t>
      </w:r>
    </w:p>
    <w:p w:rsidR="00526C6C" w:rsidRDefault="006E0741" w:rsidP="0003389E">
      <w:pPr>
        <w:spacing w:line="288" w:lineRule="auto"/>
        <w:jc w:val="center"/>
        <w:rPr>
          <w:b/>
          <w:sz w:val="28"/>
          <w:szCs w:val="28"/>
        </w:rPr>
      </w:pPr>
      <w:r>
        <w:rPr>
          <w:b/>
          <w:sz w:val="28"/>
          <w:szCs w:val="28"/>
        </w:rPr>
        <w:t>Bizonylati</w:t>
      </w:r>
      <w:r w:rsidR="00526C6C" w:rsidRPr="00A243AF">
        <w:rPr>
          <w:b/>
          <w:sz w:val="28"/>
          <w:szCs w:val="28"/>
        </w:rPr>
        <w:t xml:space="preserve"> szabályzat</w:t>
      </w:r>
    </w:p>
    <w:p w:rsidR="00172C5B" w:rsidRPr="00A243AF" w:rsidRDefault="00172C5B" w:rsidP="0003389E">
      <w:pPr>
        <w:spacing w:line="288" w:lineRule="auto"/>
        <w:jc w:val="center"/>
        <w:rPr>
          <w:b/>
          <w:sz w:val="28"/>
          <w:szCs w:val="28"/>
        </w:rPr>
      </w:pPr>
    </w:p>
    <w:p w:rsidR="00526C6C" w:rsidRDefault="00526C6C" w:rsidP="0003389E">
      <w:pPr>
        <w:pStyle w:val="Listaszerbekezds"/>
        <w:numPr>
          <w:ilvl w:val="0"/>
          <w:numId w:val="3"/>
        </w:numPr>
        <w:spacing w:line="288" w:lineRule="auto"/>
        <w:ind w:left="567" w:hanging="567"/>
        <w:outlineLvl w:val="0"/>
        <w:rPr>
          <w:b/>
          <w:sz w:val="28"/>
          <w:szCs w:val="28"/>
        </w:rPr>
      </w:pPr>
      <w:bookmarkStart w:id="0" w:name="_Toc380559059"/>
      <w:r w:rsidRPr="00A243AF">
        <w:rPr>
          <w:b/>
          <w:sz w:val="28"/>
          <w:szCs w:val="28"/>
        </w:rPr>
        <w:t>Általános rész</w:t>
      </w:r>
      <w:bookmarkEnd w:id="0"/>
    </w:p>
    <w:p w:rsidR="00526C6C" w:rsidRDefault="00526C6C" w:rsidP="0003389E">
      <w:pPr>
        <w:pStyle w:val="Listaszerbekezds"/>
        <w:numPr>
          <w:ilvl w:val="0"/>
          <w:numId w:val="4"/>
        </w:numPr>
        <w:spacing w:line="288" w:lineRule="auto"/>
        <w:ind w:left="1134" w:hanging="567"/>
        <w:outlineLvl w:val="1"/>
        <w:rPr>
          <w:b/>
          <w:szCs w:val="24"/>
        </w:rPr>
      </w:pPr>
      <w:bookmarkStart w:id="1" w:name="_Toc380559060"/>
      <w:r w:rsidRPr="00A243AF">
        <w:rPr>
          <w:b/>
          <w:szCs w:val="24"/>
        </w:rPr>
        <w:t xml:space="preserve">A </w:t>
      </w:r>
      <w:r w:rsidR="00F969B7">
        <w:rPr>
          <w:b/>
          <w:szCs w:val="24"/>
        </w:rPr>
        <w:t>s</w:t>
      </w:r>
      <w:r w:rsidR="006E0741">
        <w:rPr>
          <w:b/>
          <w:szCs w:val="24"/>
        </w:rPr>
        <w:t>zabály</w:t>
      </w:r>
      <w:r w:rsidR="00F969B7">
        <w:rPr>
          <w:b/>
          <w:szCs w:val="24"/>
        </w:rPr>
        <w:t>ozás</w:t>
      </w:r>
      <w:r w:rsidRPr="00A243AF">
        <w:rPr>
          <w:b/>
          <w:szCs w:val="24"/>
        </w:rPr>
        <w:t xml:space="preserve"> célja</w:t>
      </w:r>
      <w:bookmarkEnd w:id="1"/>
    </w:p>
    <w:p w:rsidR="00C904C2" w:rsidRPr="00C01D6B" w:rsidRDefault="00C904C2" w:rsidP="0003389E">
      <w:pPr>
        <w:pStyle w:val="Listaszerbekezds"/>
        <w:spacing w:line="288" w:lineRule="auto"/>
        <w:ind w:left="1134"/>
      </w:pPr>
      <w:r w:rsidRPr="00C904C2">
        <w:t xml:space="preserve">A számvitelről szóló 2000. évi C. törvény (a továbbiakban: Szt.) </w:t>
      </w:r>
      <w:r w:rsidRPr="00BB0B48">
        <w:t>161. § (2) bekezdés d) pontja szerint</w:t>
      </w:r>
      <w:r w:rsidR="00BB0B48">
        <w:t>i</w:t>
      </w:r>
      <w:r w:rsidRPr="00C904C2">
        <w:t xml:space="preserve"> </w:t>
      </w:r>
      <w:r w:rsidR="006903D0">
        <w:t>bizonylati rend</w:t>
      </w:r>
      <w:r w:rsidR="00BB0B48">
        <w:t xml:space="preserve"> meghatározása</w:t>
      </w:r>
      <w:r w:rsidRPr="00C904C2">
        <w:t>.</w:t>
      </w:r>
    </w:p>
    <w:p w:rsidR="00A14EC7" w:rsidRPr="00A243AF" w:rsidRDefault="00BA19BA" w:rsidP="0003389E">
      <w:pPr>
        <w:pStyle w:val="Listaszerbekezds"/>
        <w:spacing w:line="288" w:lineRule="auto"/>
        <w:ind w:left="1134"/>
        <w:rPr>
          <w:szCs w:val="24"/>
        </w:rPr>
      </w:pPr>
      <w:r w:rsidRPr="00971CEF">
        <w:t>A bizonylati szabályozás célja, hogy biztosítsa a</w:t>
      </w:r>
      <w:r w:rsidR="00145CC0">
        <w:t xml:space="preserve"> </w:t>
      </w:r>
      <w:r w:rsidR="00953A40">
        <w:t xml:space="preserve">Büntetés-végrehajtás Országos Parancsnokságánál (továbbiakban: </w:t>
      </w:r>
      <w:r w:rsidR="008D25B0">
        <w:t>BVOP</w:t>
      </w:r>
      <w:r w:rsidR="00953A40">
        <w:t>)</w:t>
      </w:r>
      <w:r w:rsidR="008D25B0">
        <w:t xml:space="preserve"> </w:t>
      </w:r>
      <w:r w:rsidR="00145CC0">
        <w:t xml:space="preserve">a </w:t>
      </w:r>
      <w:r w:rsidR="008D25B0">
        <w:t>s</w:t>
      </w:r>
      <w:r w:rsidR="00145CC0">
        <w:t>zámvi</w:t>
      </w:r>
      <w:r w:rsidRPr="00971CEF">
        <w:t>teli elszámolásokhoz kapcsolódó bizonylatok kiállításának, ellenőrzésének, továbbításának, felhasználásának, kezelésének és megőrzésének rendjét.</w:t>
      </w:r>
    </w:p>
    <w:p w:rsidR="00A243AF" w:rsidRDefault="00BA19BA" w:rsidP="0003389E">
      <w:pPr>
        <w:pStyle w:val="Listaszerbekezds"/>
        <w:spacing w:line="288" w:lineRule="auto"/>
        <w:ind w:left="1134"/>
        <w:rPr>
          <w:szCs w:val="24"/>
        </w:rPr>
      </w:pPr>
      <w:r>
        <w:rPr>
          <w:szCs w:val="24"/>
        </w:rPr>
        <w:t xml:space="preserve">A </w:t>
      </w:r>
      <w:r w:rsidR="00F969B7">
        <w:rPr>
          <w:szCs w:val="24"/>
        </w:rPr>
        <w:t xml:space="preserve">Bizonylati Szabályzat (a továbbiakban: </w:t>
      </w:r>
      <w:r>
        <w:rPr>
          <w:szCs w:val="24"/>
        </w:rPr>
        <w:t>Szabályzat</w:t>
      </w:r>
      <w:r w:rsidR="00F969B7">
        <w:rPr>
          <w:szCs w:val="24"/>
        </w:rPr>
        <w:t>)</w:t>
      </w:r>
      <w:r>
        <w:rPr>
          <w:szCs w:val="24"/>
        </w:rPr>
        <w:t xml:space="preserve"> a következő feladatokhoz</w:t>
      </w:r>
      <w:r w:rsidR="008D25B0">
        <w:rPr>
          <w:szCs w:val="24"/>
        </w:rPr>
        <w:t xml:space="preserve"> kapcsolódó</w:t>
      </w:r>
      <w:r>
        <w:rPr>
          <w:szCs w:val="24"/>
        </w:rPr>
        <w:t xml:space="preserve"> kötelező előírásokat tartalmaz</w:t>
      </w:r>
      <w:r w:rsidR="008D25B0">
        <w:rPr>
          <w:szCs w:val="24"/>
        </w:rPr>
        <w:t>za</w:t>
      </w:r>
      <w:r>
        <w:rPr>
          <w:szCs w:val="24"/>
        </w:rPr>
        <w:t>:</w:t>
      </w:r>
    </w:p>
    <w:p w:rsidR="00BA19BA" w:rsidRPr="00BA19BA" w:rsidRDefault="00BA19BA"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t>a</w:t>
      </w:r>
      <w:r w:rsidRPr="00BA19BA">
        <w:rPr>
          <w:bCs/>
          <w:color w:val="auto"/>
        </w:rPr>
        <w:t>z egyes gazdasági eseményekhez milyen bizonylatot kell használni</w:t>
      </w:r>
      <w:r w:rsidR="00FA0FF3">
        <w:rPr>
          <w:bCs/>
          <w:color w:val="auto"/>
        </w:rPr>
        <w:t>;</w:t>
      </w:r>
    </w:p>
    <w:p w:rsidR="00BA19BA" w:rsidRPr="00BA19BA" w:rsidRDefault="00BA19BA"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Pr>
          <w:bCs/>
          <w:color w:val="auto"/>
        </w:rPr>
        <w:t>k</w:t>
      </w:r>
      <w:r w:rsidRPr="00BA19BA">
        <w:rPr>
          <w:bCs/>
          <w:color w:val="auto"/>
        </w:rPr>
        <w:t>inek kell a bizonylatot kiállítania, az abban szereplő adatokat kinek kell ellenőriznie</w:t>
      </w:r>
      <w:r w:rsidR="00FA0FF3">
        <w:rPr>
          <w:bCs/>
          <w:color w:val="auto"/>
        </w:rPr>
        <w:t>;</w:t>
      </w:r>
    </w:p>
    <w:p w:rsidR="00BA19BA" w:rsidRPr="00BA19BA" w:rsidRDefault="00BA19BA" w:rsidP="0003389E">
      <w:pPr>
        <w:pStyle w:val="NormlStluscsoport1"/>
        <w:numPr>
          <w:ilvl w:val="0"/>
          <w:numId w:val="7"/>
        </w:numPr>
        <w:tabs>
          <w:tab w:val="left" w:pos="1418"/>
          <w:tab w:val="left" w:pos="6973"/>
          <w:tab w:val="left" w:pos="7257"/>
          <w:tab w:val="left" w:pos="7597"/>
        </w:tabs>
        <w:ind w:left="1418" w:hanging="284"/>
        <w:jc w:val="both"/>
        <w:rPr>
          <w:bCs/>
          <w:color w:val="auto"/>
        </w:rPr>
      </w:pPr>
      <w:r>
        <w:rPr>
          <w:bCs/>
          <w:color w:val="auto"/>
        </w:rPr>
        <w:t>a</w:t>
      </w:r>
      <w:r w:rsidRPr="00BA19BA">
        <w:rPr>
          <w:bCs/>
          <w:color w:val="auto"/>
        </w:rPr>
        <w:t xml:space="preserve"> bizonylatot kiállító és az ellenőrzést végző felelőssége</w:t>
      </w:r>
      <w:r w:rsidR="00FA0FF3">
        <w:rPr>
          <w:bCs/>
          <w:color w:val="auto"/>
        </w:rPr>
        <w:t>;</w:t>
      </w:r>
    </w:p>
    <w:p w:rsidR="00BA19BA" w:rsidRPr="00BA19BA" w:rsidRDefault="00BA19BA" w:rsidP="0003389E">
      <w:pPr>
        <w:pStyle w:val="NormlStluscsoport1"/>
        <w:numPr>
          <w:ilvl w:val="0"/>
          <w:numId w:val="7"/>
        </w:numPr>
        <w:tabs>
          <w:tab w:val="left" w:pos="1418"/>
          <w:tab w:val="left" w:pos="4819"/>
          <w:tab w:val="left" w:pos="6973"/>
          <w:tab w:val="left" w:pos="7257"/>
          <w:tab w:val="left" w:pos="7597"/>
        </w:tabs>
        <w:ind w:left="1418" w:hanging="284"/>
        <w:jc w:val="both"/>
        <w:rPr>
          <w:bCs/>
          <w:color w:val="auto"/>
        </w:rPr>
      </w:pPr>
      <w:r>
        <w:rPr>
          <w:bCs/>
          <w:color w:val="auto"/>
        </w:rPr>
        <w:t>h</w:t>
      </w:r>
      <w:r w:rsidRPr="00BA19BA">
        <w:rPr>
          <w:bCs/>
          <w:color w:val="auto"/>
        </w:rPr>
        <w:t>ány példányban kell a bizonylatot kiállítani, az abban szereplő adatokat kinek kell ellenőrizni</w:t>
      </w:r>
      <w:r w:rsidR="00FA0FF3">
        <w:rPr>
          <w:bCs/>
          <w:color w:val="auto"/>
        </w:rPr>
        <w:t>;</w:t>
      </w:r>
    </w:p>
    <w:p w:rsidR="00BA19BA" w:rsidRPr="00BA19BA" w:rsidRDefault="00BA19BA" w:rsidP="0003389E">
      <w:pPr>
        <w:pStyle w:val="NormlStluscsoport1"/>
        <w:numPr>
          <w:ilvl w:val="0"/>
          <w:numId w:val="7"/>
        </w:numPr>
        <w:tabs>
          <w:tab w:val="left" w:pos="1418"/>
          <w:tab w:val="left" w:pos="6973"/>
          <w:tab w:val="left" w:pos="7257"/>
          <w:tab w:val="left" w:pos="7597"/>
        </w:tabs>
        <w:ind w:left="1418" w:hanging="284"/>
        <w:jc w:val="both"/>
        <w:rPr>
          <w:bCs/>
          <w:color w:val="auto"/>
        </w:rPr>
      </w:pPr>
      <w:r>
        <w:rPr>
          <w:bCs/>
          <w:color w:val="auto"/>
        </w:rPr>
        <w:t>a</w:t>
      </w:r>
      <w:r w:rsidRPr="00BA19BA">
        <w:rPr>
          <w:bCs/>
          <w:color w:val="auto"/>
        </w:rPr>
        <w:t xml:space="preserve"> bizonylatot kiállító és az ellenőrzést végző személyek felelőssége</w:t>
      </w:r>
      <w:r w:rsidR="00FA0FF3">
        <w:rPr>
          <w:bCs/>
          <w:color w:val="auto"/>
        </w:rPr>
        <w:t>;</w:t>
      </w:r>
    </w:p>
    <w:p w:rsidR="00BA19BA" w:rsidRPr="00BA19BA" w:rsidRDefault="00BA19BA"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t>h</w:t>
      </w:r>
      <w:r w:rsidRPr="00BA19BA">
        <w:rPr>
          <w:bCs/>
          <w:color w:val="auto"/>
        </w:rPr>
        <w:t xml:space="preserve">ogyan </w:t>
      </w:r>
      <w:r w:rsidR="00145CC0">
        <w:rPr>
          <w:bCs/>
          <w:color w:val="auto"/>
        </w:rPr>
        <w:t>kell nyilvántartani</w:t>
      </w:r>
      <w:r w:rsidRPr="00BA19BA">
        <w:rPr>
          <w:bCs/>
          <w:color w:val="auto"/>
        </w:rPr>
        <w:t xml:space="preserve"> a szigorú számadású bizonylatokat</w:t>
      </w:r>
      <w:r w:rsidR="00FA0FF3">
        <w:rPr>
          <w:bCs/>
          <w:color w:val="auto"/>
        </w:rPr>
        <w:t>;</w:t>
      </w:r>
    </w:p>
    <w:p w:rsidR="00BA19BA" w:rsidRPr="00BA19BA" w:rsidRDefault="00BA19BA"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t>m</w:t>
      </w:r>
      <w:r w:rsidRPr="00BA19BA">
        <w:rPr>
          <w:bCs/>
          <w:color w:val="auto"/>
        </w:rPr>
        <w:t>ilyen módon kell a bizonylati példányokat megőrizni, miként kell kezelni a rontott bizonylati példányokat, illetve a tévesen kiállított bizonylat esetén milyen eljárást kell követni.</w:t>
      </w:r>
    </w:p>
    <w:p w:rsidR="00BA19BA" w:rsidRDefault="00BA19BA" w:rsidP="0003389E">
      <w:pPr>
        <w:spacing w:line="288" w:lineRule="auto"/>
        <w:jc w:val="left"/>
        <w:rPr>
          <w:b/>
          <w:szCs w:val="24"/>
        </w:rPr>
      </w:pPr>
    </w:p>
    <w:p w:rsidR="00526C6C" w:rsidRPr="00A243AF" w:rsidRDefault="00526C6C" w:rsidP="0003389E">
      <w:pPr>
        <w:pStyle w:val="Listaszerbekezds"/>
        <w:numPr>
          <w:ilvl w:val="0"/>
          <w:numId w:val="4"/>
        </w:numPr>
        <w:spacing w:line="288" w:lineRule="auto"/>
        <w:ind w:left="1134" w:hanging="567"/>
        <w:outlineLvl w:val="1"/>
        <w:rPr>
          <w:b/>
          <w:szCs w:val="24"/>
        </w:rPr>
      </w:pPr>
      <w:bookmarkStart w:id="2" w:name="_Toc380559061"/>
      <w:r w:rsidRPr="00A243AF">
        <w:rPr>
          <w:b/>
          <w:szCs w:val="24"/>
        </w:rPr>
        <w:t xml:space="preserve">A </w:t>
      </w:r>
      <w:r w:rsidR="00A14EC7" w:rsidRPr="00A243AF">
        <w:rPr>
          <w:b/>
          <w:szCs w:val="24"/>
        </w:rPr>
        <w:t>S</w:t>
      </w:r>
      <w:r w:rsidRPr="00A243AF">
        <w:rPr>
          <w:b/>
          <w:szCs w:val="24"/>
        </w:rPr>
        <w:t>zabályzat elkészítéséért felelős személy</w:t>
      </w:r>
      <w:r w:rsidR="00BA19BA">
        <w:rPr>
          <w:b/>
          <w:szCs w:val="24"/>
        </w:rPr>
        <w:t>ek</w:t>
      </w:r>
      <w:bookmarkEnd w:id="2"/>
    </w:p>
    <w:p w:rsidR="00A14EC7" w:rsidRDefault="00A14EC7" w:rsidP="0003389E">
      <w:pPr>
        <w:pStyle w:val="NormlStluscsoport1"/>
        <w:tabs>
          <w:tab w:val="left" w:pos="4819"/>
          <w:tab w:val="left" w:pos="5102"/>
          <w:tab w:val="left" w:pos="6973"/>
          <w:tab w:val="left" w:pos="7257"/>
          <w:tab w:val="left" w:pos="7597"/>
        </w:tabs>
        <w:ind w:left="1134"/>
        <w:jc w:val="both"/>
      </w:pPr>
      <w:r w:rsidRPr="00A243AF">
        <w:rPr>
          <w:color w:val="auto"/>
        </w:rPr>
        <w:t>A Szabályzat elkészítéséért, tartalmáért, aktualizálásáért a</w:t>
      </w:r>
      <w:r w:rsidR="00953A40">
        <w:rPr>
          <w:color w:val="auto"/>
        </w:rPr>
        <w:t xml:space="preserve">z országos </w:t>
      </w:r>
      <w:proofErr w:type="gramStart"/>
      <w:r w:rsidR="00953A40">
        <w:rPr>
          <w:color w:val="auto"/>
        </w:rPr>
        <w:t>parancsnok</w:t>
      </w:r>
      <w:r w:rsidRPr="00A243AF">
        <w:rPr>
          <w:color w:val="auto"/>
        </w:rPr>
        <w:t xml:space="preserve"> felelős</w:t>
      </w:r>
      <w:proofErr w:type="gramEnd"/>
      <w:r w:rsidRPr="00A243AF">
        <w:rPr>
          <w:color w:val="auto"/>
        </w:rPr>
        <w:t>.</w:t>
      </w:r>
      <w:r w:rsidR="008D25B0">
        <w:rPr>
          <w:color w:val="auto"/>
        </w:rPr>
        <w:t xml:space="preserve"> </w:t>
      </w:r>
      <w:r w:rsidR="00BA19BA">
        <w:t>A Szabályzat módosítására akkor van szükség, illetve lehetőség, ha azt az Szt., illetve az államháztartás számviteléről szóló 4/2013</w:t>
      </w:r>
      <w:r w:rsidR="00FA0FF3">
        <w:t>.</w:t>
      </w:r>
      <w:r w:rsidR="00BA19BA">
        <w:t xml:space="preserve"> (I. 13.) Korm. rendelet (a továbbiakban: </w:t>
      </w:r>
      <w:proofErr w:type="spellStart"/>
      <w:r w:rsidR="00BA19BA">
        <w:t>Áhsz</w:t>
      </w:r>
      <w:proofErr w:type="spellEnd"/>
      <w:r w:rsidR="00BA19BA">
        <w:t>.) előírásainak megváltoztatása, vagy ha a Szabályzat elfogadásakor fennálló körülményekben olyan lényeges változás következik be, amely a változtatást szükségessé teszi.</w:t>
      </w:r>
    </w:p>
    <w:p w:rsidR="00BA19BA" w:rsidRPr="00A243AF" w:rsidRDefault="00BA19BA" w:rsidP="0003389E">
      <w:pPr>
        <w:pStyle w:val="Listaszerbekezds"/>
        <w:spacing w:line="288" w:lineRule="auto"/>
        <w:ind w:left="1134"/>
        <w:rPr>
          <w:szCs w:val="24"/>
        </w:rPr>
      </w:pPr>
    </w:p>
    <w:p w:rsidR="00526C6C" w:rsidRPr="00E050A1" w:rsidRDefault="00526C6C" w:rsidP="0003389E">
      <w:pPr>
        <w:pStyle w:val="Listaszerbekezds"/>
        <w:numPr>
          <w:ilvl w:val="0"/>
          <w:numId w:val="4"/>
        </w:numPr>
        <w:spacing w:line="288" w:lineRule="auto"/>
        <w:ind w:left="1134" w:hanging="567"/>
        <w:outlineLvl w:val="1"/>
        <w:rPr>
          <w:b/>
          <w:szCs w:val="24"/>
        </w:rPr>
      </w:pPr>
      <w:bookmarkStart w:id="3" w:name="_Toc380559062"/>
      <w:r w:rsidRPr="00E050A1">
        <w:rPr>
          <w:b/>
          <w:szCs w:val="24"/>
        </w:rPr>
        <w:t xml:space="preserve">A </w:t>
      </w:r>
      <w:r w:rsidR="00BA19BA" w:rsidRPr="00E050A1">
        <w:rPr>
          <w:b/>
          <w:szCs w:val="24"/>
        </w:rPr>
        <w:t>bizonylati elv, bizonylati fegyelem</w:t>
      </w:r>
      <w:bookmarkEnd w:id="3"/>
    </w:p>
    <w:p w:rsidR="00BA19BA" w:rsidRPr="00E050A1" w:rsidRDefault="00BA19BA" w:rsidP="0003389E">
      <w:pPr>
        <w:spacing w:line="288" w:lineRule="auto"/>
        <w:ind w:left="1134"/>
      </w:pPr>
      <w:r w:rsidRPr="00E050A1">
        <w:t xml:space="preserve">Minden gazdasági műveletről, eseményről, amely az eszközök forrásainak állományát, vagy összetételét megváltoztatja, bizonylatot kell kiállítani a gazdasági események megtörténtekor, illetve a gazdasági intézkedés megtételének, végrehajtásának időpontjában. </w:t>
      </w:r>
    </w:p>
    <w:p w:rsidR="00BA19BA" w:rsidRPr="00E050A1" w:rsidRDefault="00BA19BA" w:rsidP="0003389E">
      <w:pPr>
        <w:spacing w:line="288" w:lineRule="auto"/>
        <w:ind w:left="1134"/>
      </w:pPr>
      <w:r w:rsidRPr="00E050A1">
        <w:t>A számviteli (könyvviteli) nyilvántartásokba csak szabályszerűen kiállított bizonylat alapján szabad adatotokat bejegyezni.</w:t>
      </w:r>
    </w:p>
    <w:p w:rsidR="00093F34" w:rsidRDefault="00093F34" w:rsidP="0003389E">
      <w:pPr>
        <w:spacing w:line="288" w:lineRule="auto"/>
        <w:ind w:left="1134"/>
      </w:pPr>
    </w:p>
    <w:p w:rsidR="00BA19BA" w:rsidRPr="00E050A1" w:rsidRDefault="00BA19BA" w:rsidP="0003389E">
      <w:pPr>
        <w:spacing w:line="288" w:lineRule="auto"/>
        <w:ind w:left="1134"/>
      </w:pPr>
      <w:r w:rsidRPr="00E050A1">
        <w:lastRenderedPageBreak/>
        <w:t xml:space="preserve">Szabályszerű az a bizonylat, amely az adott gazdasági eseményre vonatkozóan a rögzítendő adatokat a valóságnak megfelelően, hiánytalanul tartalmazza, megfelel a bizonylat általános alaki és tartalmi követelményeinek és amelyet – hiba esetén – előírásszerűen javítottak. </w:t>
      </w:r>
    </w:p>
    <w:p w:rsidR="00BA19BA" w:rsidRPr="00E050A1" w:rsidRDefault="00BA19BA" w:rsidP="0003389E">
      <w:pPr>
        <w:spacing w:line="288" w:lineRule="auto"/>
        <w:ind w:left="1134"/>
      </w:pPr>
      <w:r w:rsidRPr="00E050A1">
        <w:t xml:space="preserve">A pénzeszközöket érintő gazdasági műveletek, események bizonylatainak adatait a pénzmozgással egyidejűleg, a </w:t>
      </w:r>
      <w:r w:rsidR="00953A40">
        <w:t xml:space="preserve">Magyar Államkincstár (továbbiakban: </w:t>
      </w:r>
      <w:r w:rsidRPr="00E050A1">
        <w:t>Kincstár</w:t>
      </w:r>
      <w:r w:rsidR="00953A40">
        <w:t>)</w:t>
      </w:r>
      <w:r w:rsidRPr="00E050A1">
        <w:t xml:space="preserve"> </w:t>
      </w:r>
      <w:r w:rsidR="00953A40">
        <w:t xml:space="preserve">által kezelt pénzforgalmi számláknál az </w:t>
      </w:r>
      <w:r w:rsidRPr="00E050A1">
        <w:t xml:space="preserve">értesítések megérkezésekor, a többi bizonylat adatait pedig a gazdasági esemény megtörténte után a számviteli politikában meghatározott időpontig kell a könyvekben rögzíteni. </w:t>
      </w:r>
    </w:p>
    <w:p w:rsidR="00BA19BA" w:rsidRPr="00E050A1" w:rsidRDefault="00BA19BA" w:rsidP="0003389E">
      <w:pPr>
        <w:spacing w:line="288" w:lineRule="auto"/>
        <w:ind w:left="1134"/>
      </w:pPr>
      <w:r w:rsidRPr="00E050A1">
        <w:t xml:space="preserve">Az egyéb gazdasági események, műveletek rögzítésének rendjét úgy kell kialakítani, hogy a </w:t>
      </w:r>
      <w:r w:rsidR="00E050A1" w:rsidRPr="00E050A1">
        <w:t xml:space="preserve">BVOP </w:t>
      </w:r>
      <w:r w:rsidRPr="00E050A1">
        <w:t>eleget tudjon tenni a jogszabályokban előírt adatszolgáltatási kötelezettségének.</w:t>
      </w:r>
    </w:p>
    <w:p w:rsidR="00BA19BA" w:rsidRDefault="00BA19BA" w:rsidP="0003389E">
      <w:pPr>
        <w:spacing w:line="288" w:lineRule="auto"/>
        <w:ind w:left="1134"/>
      </w:pPr>
      <w:r w:rsidRPr="0003389E">
        <w:t>A főkönyvi könyvelés, a részletező (analitikus) nyilvántartások és a bizonylatok adatai közötti egyezt</w:t>
      </w:r>
      <w:r w:rsidR="0003389E" w:rsidRPr="0003389E">
        <w:t xml:space="preserve">etés és ellenőrzés lehetőségét a KGR Forrás SQL pénzügyi és számviteli integrált, </w:t>
      </w:r>
      <w:r w:rsidRPr="0003389E">
        <w:t>zárt rendszer biztosít</w:t>
      </w:r>
      <w:r w:rsidR="0003389E" w:rsidRPr="0003389E">
        <w:t>ja.</w:t>
      </w:r>
    </w:p>
    <w:p w:rsidR="0003389E" w:rsidRPr="0003389E" w:rsidRDefault="0003389E" w:rsidP="0003389E">
      <w:pPr>
        <w:spacing w:line="288" w:lineRule="auto"/>
        <w:ind w:left="1134"/>
      </w:pPr>
    </w:p>
    <w:p w:rsidR="00526C6C" w:rsidRPr="00403CCC" w:rsidRDefault="00BA19BA" w:rsidP="0003389E">
      <w:pPr>
        <w:pStyle w:val="Listaszerbekezds"/>
        <w:numPr>
          <w:ilvl w:val="0"/>
          <w:numId w:val="4"/>
        </w:numPr>
        <w:spacing w:line="288" w:lineRule="auto"/>
        <w:ind w:left="1134" w:hanging="567"/>
        <w:outlineLvl w:val="1"/>
        <w:rPr>
          <w:b/>
          <w:szCs w:val="24"/>
        </w:rPr>
      </w:pPr>
      <w:bookmarkStart w:id="4" w:name="_Toc380559063"/>
      <w:r w:rsidRPr="00403CCC">
        <w:rPr>
          <w:b/>
          <w:szCs w:val="24"/>
        </w:rPr>
        <w:t>Számviteli bizonylatok</w:t>
      </w:r>
      <w:bookmarkEnd w:id="4"/>
    </w:p>
    <w:p w:rsidR="00BA19BA" w:rsidRPr="00403CCC" w:rsidRDefault="00BA19BA" w:rsidP="0003389E">
      <w:pPr>
        <w:spacing w:line="288" w:lineRule="auto"/>
        <w:ind w:left="1134"/>
      </w:pPr>
      <w:r w:rsidRPr="00403CCC">
        <w:rPr>
          <w:b/>
        </w:rPr>
        <w:t>Számviteli bizonylat</w:t>
      </w:r>
      <w:r w:rsidRPr="00403CCC">
        <w:t xml:space="preserve"> minden olyan a</w:t>
      </w:r>
      <w:r w:rsidR="0073713D" w:rsidRPr="00403CCC">
        <w:t xml:space="preserve"> </w:t>
      </w:r>
      <w:r w:rsidR="00C904C2" w:rsidRPr="00403CCC">
        <w:t>BVOP által</w:t>
      </w:r>
      <w:r w:rsidRPr="00403CCC">
        <w:t xml:space="preserve"> </w:t>
      </w:r>
      <w:r w:rsidR="00C904C2" w:rsidRPr="00403CCC">
        <w:t xml:space="preserve">vagy </w:t>
      </w:r>
      <w:r w:rsidRPr="00403CCC">
        <w:t>más költségvetési szerv, egyéb gazdasági szereplő</w:t>
      </w:r>
      <w:r w:rsidR="00C904C2" w:rsidRPr="00403CCC">
        <w:t>,</w:t>
      </w:r>
      <w:r w:rsidR="00C932D9" w:rsidRPr="00403CCC">
        <w:t xml:space="preserve"> </w:t>
      </w:r>
      <w:r w:rsidRPr="00403CCC">
        <w:t>természetes személy által kiállított, készített okmány, amelyet a gazdasági esemény számviteli nyilvántartása céljából készítettek.</w:t>
      </w:r>
    </w:p>
    <w:p w:rsidR="00BA19BA" w:rsidRPr="00403CCC" w:rsidRDefault="00BA19BA" w:rsidP="0003389E">
      <w:pPr>
        <w:spacing w:line="288" w:lineRule="auto"/>
        <w:ind w:left="1134"/>
      </w:pPr>
      <w:r w:rsidRPr="00403CCC">
        <w:rPr>
          <w:b/>
        </w:rPr>
        <w:t>Bizonylatnak</w:t>
      </w:r>
      <w:r w:rsidRPr="00403CCC">
        <w:t xml:space="preserve"> kell tekintetni minden olyan okmányt (számlát, szerződést, megállapodást, kimutatást,</w:t>
      </w:r>
      <w:r w:rsidR="00145CC0" w:rsidRPr="00403CCC">
        <w:t xml:space="preserve"> kincstári kivonatot,</w:t>
      </w:r>
      <w:r w:rsidRPr="00403CCC">
        <w:t xml:space="preserve"> bankkivonatot, hitelintézeti bizonylatot, jogszabályi rendelkezést, egyéb ilyennek minősíthető iratot) vagy bármely technikai módon készült adathordozót, amely a nyilvántartásokban való rögzítés, vagy az azokban szereplő adatok ellenőrzésének, állományuk megállapításának céljából készült, és amely a gazdasági műveletek megtörténtét, hatásuk értékét, mennyiségi és minőségi adatait</w:t>
      </w:r>
      <w:r w:rsidR="00953A40">
        <w:t>,</w:t>
      </w:r>
      <w:r w:rsidRPr="00403CCC">
        <w:t xml:space="preserve"> hitelt érdemlően igazolja.</w:t>
      </w:r>
    </w:p>
    <w:p w:rsidR="00BA19BA" w:rsidRPr="00F73CED" w:rsidRDefault="00BA19BA" w:rsidP="0003389E">
      <w:pPr>
        <w:spacing w:line="288" w:lineRule="auto"/>
        <w:ind w:left="1134"/>
      </w:pPr>
      <w:r w:rsidRPr="00F73CED">
        <w:t>Számviteli bizonylatként alkalmazható az elektronikus aláírásról szóló 2001. évi XXXV. törvény rendelkezései szerinti, legalább fokozott biztonságú elektronikus dokumentum, irat, ha megfelel az Szt. előírásainak. Az elektronikus dokumentumok, iratok bizonylatként történő alkalmazásának feltételeit, hitelességét és megbízhatóságának követelményeit más jogszabály is meghatározhatja.</w:t>
      </w:r>
    </w:p>
    <w:p w:rsidR="00BA19BA" w:rsidRPr="00F73CED" w:rsidRDefault="00BA19BA" w:rsidP="0003389E">
      <w:pPr>
        <w:spacing w:line="288" w:lineRule="auto"/>
        <w:ind w:left="1134"/>
      </w:pPr>
      <w:r w:rsidRPr="00F73CED">
        <w:t>Az elektronikus formában kiállított bizonylatot a digitális archiválásra vonatkozó külön jogszabály előírásainak figyelembevételével elektronikus formában kell megőrizni oly módon, hogy az alkalmazott módszer biztosítsa a bizonylat összes adatának késedelem nélküli előállítását, folyamatos leolvashatóságát, illetve kizárja az utólagos módosítás lehetőségét.</w:t>
      </w:r>
    </w:p>
    <w:p w:rsidR="00BA19BA" w:rsidRPr="00F73CED" w:rsidRDefault="00BA19BA" w:rsidP="0003389E">
      <w:pPr>
        <w:spacing w:line="288" w:lineRule="auto"/>
        <w:ind w:left="1134"/>
      </w:pPr>
      <w:r w:rsidRPr="00F73CED">
        <w:t>Számlát elektronikus úton kibocsátani kizárólag abban az esetben lehet, ha a számla és az abban foglalt adattartalom sértetlensége és eredetiségének hitelessége biztosított.</w:t>
      </w:r>
    </w:p>
    <w:p w:rsidR="00BA19BA" w:rsidRDefault="00BA19BA" w:rsidP="0003389E">
      <w:pPr>
        <w:spacing w:line="288" w:lineRule="auto"/>
        <w:ind w:left="1134"/>
      </w:pPr>
      <w:r w:rsidRPr="00F73CED">
        <w:lastRenderedPageBreak/>
        <w:t>A számviteli bizonylat adatainak alakilag és tartalmilag hitelesnek, megbízhatónak és helytállónak kell lennie.</w:t>
      </w:r>
      <w:r w:rsidR="00AB7AD1">
        <w:t xml:space="preserve"> A bizonylatokat kézzel és géppel is el lehet készíteni.</w:t>
      </w:r>
    </w:p>
    <w:p w:rsidR="00BA19BA" w:rsidRPr="00F73CED" w:rsidRDefault="00BA19BA" w:rsidP="0003389E">
      <w:pPr>
        <w:spacing w:line="288" w:lineRule="auto"/>
        <w:ind w:left="1134"/>
      </w:pPr>
      <w:r w:rsidRPr="00F73CED">
        <w:t>A számviteli bizonylatot a gazdasági művelet, esemény megtörténtének, illetve a gazdasági intézkedés megtételének vagy végrehajtásának időpontjában, illetve időszakában, magyar nyelven kell kiállítani. A magyar nyelven kiállított bizonylaton az adatok más nyelven is feltüntethetők.</w:t>
      </w:r>
    </w:p>
    <w:p w:rsidR="00BA19BA" w:rsidRPr="00F73CED" w:rsidRDefault="00BA19BA" w:rsidP="0003389E">
      <w:pPr>
        <w:spacing w:line="288" w:lineRule="auto"/>
        <w:ind w:left="1134"/>
      </w:pPr>
      <w:r w:rsidRPr="00F73CED">
        <w:t>A számviteli bizonylatot – az előzőtől eltérően, ha az eltérést az adott gazdasági művelet, esemény, illetve intézkedés jellemzői indokolják – idegen nyelven is ki lehet állítani.</w:t>
      </w:r>
    </w:p>
    <w:p w:rsidR="00BA19BA" w:rsidRPr="00F73CED" w:rsidRDefault="00BA19BA" w:rsidP="0003389E">
      <w:pPr>
        <w:spacing w:line="288" w:lineRule="auto"/>
        <w:ind w:left="1134"/>
      </w:pPr>
      <w:r w:rsidRPr="00F73CED">
        <w:t>Az idegen nyelven kibocsátott, illetve a befogadott idegen nyelvű bizonylaton azokat az adatokat, megjelöléseket, amelyek a bizonylat hitelességéhez, a megbízható, a valóságnak megfelelő adatrögzítéshez, könyveléshez szükségesek – a könyvviteli nyilvántartásokban történő rögzítést megelőzően – magyarul is fel kell tüntetni.</w:t>
      </w:r>
    </w:p>
    <w:p w:rsidR="00BA19BA" w:rsidRPr="00F73CED" w:rsidRDefault="00BA19BA" w:rsidP="0003389E">
      <w:pPr>
        <w:spacing w:line="288" w:lineRule="auto"/>
        <w:ind w:left="1134"/>
      </w:pPr>
      <w:r w:rsidRPr="00F73CED">
        <w:t>A könyvviteli elszámolást közvetlenül alátámasztó bizonylat általános alaki és tartalmi kellékei a következők:</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bizonylat megnevezése és sorszáma a bizonylatot kiállító gazdálkodó szerv megnevezése, adószáma</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gazdasági műveletet elrendelő megjelölése, az utalványozó és a rendelkezés végrehajtását igazoló személy, valamint az ellenőr aláírása, a pénzkezelési bizonylatokon az átvevő aláírása</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bizonylat címzettjének neve, címe</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bizonylat kiállításának időpontja</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megtörtént gazdasági művelet tartalmának leírása vagy megjelölése</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gazdasági művelet okozta változások mennyiségi, minőségi és </w:t>
      </w:r>
      <w:proofErr w:type="spellStart"/>
      <w:r w:rsidR="00BA19BA" w:rsidRPr="00F73CED">
        <w:rPr>
          <w:bCs/>
          <w:color w:val="auto"/>
        </w:rPr>
        <w:t>értékbeni</w:t>
      </w:r>
      <w:proofErr w:type="spellEnd"/>
      <w:r w:rsidR="00BA19BA" w:rsidRPr="00F73CED">
        <w:rPr>
          <w:bCs/>
          <w:color w:val="auto"/>
        </w:rPr>
        <w:t xml:space="preserve"> adatai</w:t>
      </w:r>
      <w:r w:rsidR="00DD29AC" w:rsidRPr="00F73CED">
        <w:rPr>
          <w:bCs/>
          <w:color w:val="auto"/>
        </w:rPr>
        <w:t>;</w:t>
      </w:r>
    </w:p>
    <w:p w:rsidR="00BA19BA" w:rsidRPr="00F73CED" w:rsidRDefault="00145CC0" w:rsidP="0003389E">
      <w:pPr>
        <w:pStyle w:val="NormlStluscsoport1"/>
        <w:numPr>
          <w:ilvl w:val="0"/>
          <w:numId w:val="7"/>
        </w:numPr>
        <w:tabs>
          <w:tab w:val="left" w:pos="1418"/>
          <w:tab w:val="left" w:pos="4819"/>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bizonylatok adatainak összesítése esetén az összesítés alapjául szolgáló bizonylatok körének, valamint annak az időszaknak a megjelölése, amelyre az összesítés vonatkozik</w:t>
      </w:r>
      <w:r w:rsidR="00DD29AC" w:rsidRPr="00F73CED">
        <w:rPr>
          <w:bCs/>
          <w:color w:val="auto"/>
        </w:rPr>
        <w:t>;</w:t>
      </w:r>
    </w:p>
    <w:p w:rsidR="00BA19BA" w:rsidRPr="00F73CED" w:rsidRDefault="00145CC0"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z érintett könyvviteli számlákra való hivatkozás</w:t>
      </w:r>
      <w:r w:rsidR="00DD29AC" w:rsidRPr="00F73CED">
        <w:rPr>
          <w:bCs/>
          <w:color w:val="auto"/>
        </w:rPr>
        <w:t>;</w:t>
      </w:r>
    </w:p>
    <w:p w:rsidR="00BA19BA" w:rsidRDefault="00145CC0"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F73CED">
        <w:rPr>
          <w:bCs/>
          <w:color w:val="auto"/>
        </w:rPr>
        <w:t>a</w:t>
      </w:r>
      <w:r w:rsidR="00BA19BA" w:rsidRPr="00F73CED">
        <w:rPr>
          <w:bCs/>
          <w:color w:val="auto"/>
        </w:rPr>
        <w:t xml:space="preserve"> könyvviteli nyilvántartásokban történt rögzítés időpontja, igazolása.</w:t>
      </w:r>
    </w:p>
    <w:p w:rsidR="00022272" w:rsidRDefault="00022272" w:rsidP="00022272">
      <w:pPr>
        <w:pStyle w:val="NormlStluscsoport1"/>
        <w:tabs>
          <w:tab w:val="left" w:pos="1418"/>
          <w:tab w:val="left" w:pos="5102"/>
          <w:tab w:val="left" w:pos="6973"/>
          <w:tab w:val="left" w:pos="7257"/>
          <w:tab w:val="left" w:pos="7597"/>
        </w:tabs>
        <w:jc w:val="both"/>
        <w:rPr>
          <w:bCs/>
          <w:color w:val="auto"/>
        </w:rPr>
      </w:pPr>
    </w:p>
    <w:p w:rsidR="00022272" w:rsidRDefault="00022272" w:rsidP="00454CB3">
      <w:pPr>
        <w:spacing w:line="288" w:lineRule="auto"/>
        <w:ind w:left="1134"/>
        <w:rPr>
          <w:bCs/>
        </w:rPr>
      </w:pPr>
      <w:r>
        <w:t xml:space="preserve">Számítógépes adatfeldolgozás esetében </w:t>
      </w:r>
      <w:r>
        <w:rPr>
          <w:bCs/>
        </w:rPr>
        <w:t>a kódolt megnevezésekről folyamatosan aktualizált kódjegyzé</w:t>
      </w:r>
      <w:r w:rsidR="00454CB3">
        <w:rPr>
          <w:bCs/>
        </w:rPr>
        <w:t>ket kell készíteni és használni.</w:t>
      </w:r>
    </w:p>
    <w:p w:rsidR="00D649B2" w:rsidRPr="004E30B3" w:rsidRDefault="00D649B2" w:rsidP="0003389E">
      <w:pPr>
        <w:pStyle w:val="NormlStluscsoport1"/>
        <w:tabs>
          <w:tab w:val="left" w:pos="5102"/>
          <w:tab w:val="left" w:pos="6973"/>
          <w:tab w:val="left" w:pos="7257"/>
          <w:tab w:val="left" w:pos="7597"/>
        </w:tabs>
        <w:ind w:left="1134"/>
        <w:jc w:val="both"/>
        <w:rPr>
          <w:bCs/>
          <w:color w:val="FF0000"/>
        </w:rPr>
      </w:pPr>
    </w:p>
    <w:p w:rsidR="00145CC0" w:rsidRPr="00F73CED" w:rsidRDefault="00145CC0" w:rsidP="0003389E">
      <w:pPr>
        <w:pStyle w:val="NormlStluscsoport1"/>
        <w:ind w:left="1134"/>
        <w:jc w:val="both"/>
        <w:rPr>
          <w:bCs/>
          <w:color w:val="auto"/>
        </w:rPr>
      </w:pPr>
      <w:r w:rsidRPr="00F73CED">
        <w:rPr>
          <w:bCs/>
          <w:color w:val="auto"/>
        </w:rPr>
        <w:t xml:space="preserve">A bizonylatok </w:t>
      </w:r>
      <w:r w:rsidR="00F73CED">
        <w:rPr>
          <w:bCs/>
          <w:color w:val="auto"/>
        </w:rPr>
        <w:t xml:space="preserve">az alábbiak szerint </w:t>
      </w:r>
      <w:r w:rsidRPr="00F73CED">
        <w:rPr>
          <w:bCs/>
          <w:color w:val="auto"/>
        </w:rPr>
        <w:t>csoportosíthatóak:</w:t>
      </w:r>
    </w:p>
    <w:p w:rsidR="00145CC0" w:rsidRPr="00F73CED" w:rsidRDefault="00145CC0" w:rsidP="00F73CED">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F73CED">
        <w:rPr>
          <w:b/>
          <w:bCs/>
          <w:color w:val="auto"/>
        </w:rPr>
        <w:t>Keletkezésük helye szerint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
          <w:bCs/>
          <w:color w:val="auto"/>
        </w:rPr>
        <w:t>Belső bizonylatok:</w:t>
      </w:r>
      <w:r w:rsidRPr="00F73CED">
        <w:rPr>
          <w:bCs/>
          <w:color w:val="auto"/>
        </w:rPr>
        <w:t xml:space="preserve"> Mindazok az okmányok, melyek elsődleges kiállítása a </w:t>
      </w:r>
      <w:proofErr w:type="spellStart"/>
      <w:r w:rsidR="00F73CED" w:rsidRPr="00F73CED">
        <w:rPr>
          <w:bCs/>
          <w:color w:val="auto"/>
        </w:rPr>
        <w:t>BVOP-nál</w:t>
      </w:r>
      <w:proofErr w:type="spellEnd"/>
      <w:r w:rsidR="00F73CED" w:rsidRPr="00F73CED">
        <w:rPr>
          <w:bCs/>
          <w:color w:val="auto"/>
        </w:rPr>
        <w:t xml:space="preserve"> </w:t>
      </w:r>
      <w:r w:rsidRPr="00F73CED">
        <w:rPr>
          <w:bCs/>
          <w:color w:val="auto"/>
        </w:rPr>
        <w:t>történik</w:t>
      </w:r>
      <w:r w:rsidR="00DD29AC" w:rsidRPr="00F73CED">
        <w:rPr>
          <w:bCs/>
          <w:color w:val="auto"/>
        </w:rPr>
        <w:t>.</w:t>
      </w:r>
      <w:r w:rsidRPr="00F73CED">
        <w:rPr>
          <w:bCs/>
          <w:color w:val="auto"/>
        </w:rPr>
        <w:t xml:space="preserve"> </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
          <w:bCs/>
          <w:color w:val="auto"/>
        </w:rPr>
        <w:t xml:space="preserve">Külső bizonylatok: </w:t>
      </w:r>
      <w:r w:rsidRPr="00F73CED">
        <w:rPr>
          <w:bCs/>
          <w:color w:val="auto"/>
        </w:rPr>
        <w:t xml:space="preserve">Mindazon bizonylatok, melyek kiállítása nem a </w:t>
      </w:r>
      <w:proofErr w:type="spellStart"/>
      <w:r w:rsidR="00F73CED" w:rsidRPr="00F73CED">
        <w:rPr>
          <w:bCs/>
          <w:color w:val="auto"/>
        </w:rPr>
        <w:t>BVOP-nál</w:t>
      </w:r>
      <w:proofErr w:type="spellEnd"/>
      <w:r w:rsidRPr="00F73CED">
        <w:rPr>
          <w:bCs/>
          <w:color w:val="auto"/>
        </w:rPr>
        <w:t>, hanem az érintett bizonylatot kezdeményező külső szervnél történik.</w:t>
      </w:r>
    </w:p>
    <w:p w:rsidR="00F73CED" w:rsidRPr="004E30B3" w:rsidRDefault="00F73CED" w:rsidP="0003389E">
      <w:pPr>
        <w:spacing w:line="288" w:lineRule="auto"/>
        <w:ind w:left="1134"/>
        <w:rPr>
          <w:color w:val="FF0000"/>
        </w:rPr>
      </w:pPr>
      <w:bookmarkStart w:id="5" w:name="_Toc152306487"/>
      <w:bookmarkStart w:id="6" w:name="_Toc152306967"/>
      <w:bookmarkStart w:id="7" w:name="_Toc152307286"/>
      <w:bookmarkStart w:id="8" w:name="_Toc152642735"/>
      <w:bookmarkStart w:id="9" w:name="_Toc153612200"/>
    </w:p>
    <w:p w:rsidR="00145CC0" w:rsidRPr="00F73CED" w:rsidRDefault="00145CC0" w:rsidP="00F73CED">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bookmarkStart w:id="10" w:name="_Toc328468388"/>
      <w:r w:rsidRPr="00F73CED">
        <w:rPr>
          <w:b/>
          <w:bCs/>
          <w:color w:val="auto"/>
        </w:rPr>
        <w:t>Kezelésük módja szerint</w:t>
      </w:r>
      <w:bookmarkEnd w:id="5"/>
      <w:bookmarkEnd w:id="6"/>
      <w:bookmarkEnd w:id="7"/>
      <w:bookmarkEnd w:id="8"/>
      <w:bookmarkEnd w:id="9"/>
      <w:bookmarkEnd w:id="10"/>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szigorú számadású bizonylatok,</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szigorú számadás alá nem vont bizonylatok.</w:t>
      </w:r>
    </w:p>
    <w:p w:rsidR="00145CC0" w:rsidRPr="004E30B3" w:rsidRDefault="00145CC0" w:rsidP="0003389E">
      <w:pPr>
        <w:spacing w:line="288" w:lineRule="auto"/>
        <w:ind w:left="1134"/>
        <w:rPr>
          <w:color w:val="FF0000"/>
        </w:rPr>
      </w:pPr>
      <w:bookmarkStart w:id="11" w:name="_Toc152306488"/>
      <w:bookmarkStart w:id="12" w:name="_Toc152306968"/>
      <w:bookmarkStart w:id="13" w:name="_Toc152307287"/>
      <w:bookmarkStart w:id="14" w:name="_Toc152642736"/>
      <w:bookmarkStart w:id="15" w:name="_Toc153612201"/>
    </w:p>
    <w:p w:rsidR="00145CC0" w:rsidRPr="00F73CED" w:rsidRDefault="00145CC0" w:rsidP="00F73CED">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bookmarkStart w:id="16" w:name="_Toc328468389"/>
      <w:r w:rsidRPr="00F73CED">
        <w:rPr>
          <w:b/>
          <w:bCs/>
          <w:color w:val="auto"/>
        </w:rPr>
        <w:t>Gazdálkodási szakterületük szerint</w:t>
      </w:r>
      <w:bookmarkEnd w:id="11"/>
      <w:bookmarkEnd w:id="12"/>
      <w:bookmarkEnd w:id="13"/>
      <w:bookmarkEnd w:id="14"/>
      <w:bookmarkEnd w:id="15"/>
      <w:bookmarkEnd w:id="16"/>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befektetett eszközök létesítésével, átvételével, átadásával, selejtezésével és azok nyilvántartásával kapcsolatos bizonylatok</w:t>
      </w:r>
      <w:r w:rsidR="00DD29AC" w:rsidRPr="00F73CED">
        <w:rPr>
          <w:bCs/>
          <w:color w:val="auto"/>
        </w:rPr>
        <w: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készletekkel kapcsolatos bizonylatok</w:t>
      </w:r>
      <w:r w:rsidR="00DD29AC" w:rsidRPr="00F73CED">
        <w:rPr>
          <w:bCs/>
          <w:color w:val="auto"/>
        </w:rPr>
        <w: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pénzkezeléssel kapcsolatos bizonylatok</w:t>
      </w:r>
      <w:r w:rsidR="00DD29AC" w:rsidRPr="00F73CED">
        <w:rPr>
          <w:bCs/>
          <w:color w:val="auto"/>
        </w:rPr>
        <w: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számlázási bizonylatok (beérkező, kimenő számlák)</w:t>
      </w:r>
      <w:r w:rsidR="00DD29AC" w:rsidRPr="00F73CED">
        <w:rPr>
          <w:bCs/>
          <w:color w:val="auto"/>
        </w:rPr>
        <w: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személyi jellegű kifizetések bizonylatai</w:t>
      </w:r>
      <w:r w:rsidR="00DD29AC" w:rsidRPr="00F73CED">
        <w:rPr>
          <w:bCs/>
          <w:color w:val="auto"/>
        </w:rPr>
        <w:t>;</w:t>
      </w:r>
    </w:p>
    <w:p w:rsidR="00145CC0" w:rsidRPr="00F73CED" w:rsidRDefault="00145CC0" w:rsidP="00F73CED">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F73CED">
        <w:rPr>
          <w:bCs/>
          <w:color w:val="auto"/>
        </w:rPr>
        <w:t>leltározási, leltárkészítési bizonylatok stb.</w:t>
      </w:r>
    </w:p>
    <w:p w:rsidR="00145CC0" w:rsidRPr="004E30B3" w:rsidRDefault="00145CC0" w:rsidP="0003389E">
      <w:pPr>
        <w:spacing w:line="288" w:lineRule="auto"/>
        <w:ind w:left="1134"/>
        <w:rPr>
          <w:color w:val="FF0000"/>
        </w:rPr>
      </w:pPr>
      <w:bookmarkStart w:id="17" w:name="_Toc152642737"/>
      <w:bookmarkStart w:id="18" w:name="_Toc153612202"/>
    </w:p>
    <w:p w:rsidR="00145CC0" w:rsidRPr="00CA5DF7" w:rsidRDefault="00145CC0" w:rsidP="00CA5DF7">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bookmarkStart w:id="19" w:name="_Toc328468390"/>
      <w:r w:rsidRPr="00CA5DF7">
        <w:rPr>
          <w:b/>
          <w:bCs/>
          <w:color w:val="auto"/>
        </w:rPr>
        <w:t>Előfordulásuk, előállításuk szerint</w:t>
      </w:r>
      <w:bookmarkEnd w:id="17"/>
      <w:bookmarkEnd w:id="18"/>
      <w:bookmarkEnd w:id="19"/>
    </w:p>
    <w:p w:rsidR="00145CC0" w:rsidRPr="00CA5DF7" w:rsidRDefault="00145CC0" w:rsidP="00CA5DF7">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CA5DF7">
        <w:rPr>
          <w:bCs/>
          <w:color w:val="auto"/>
        </w:rPr>
        <w:t>elektronikus bizonylatok,</w:t>
      </w:r>
    </w:p>
    <w:p w:rsidR="00145CC0" w:rsidRPr="00CA5DF7" w:rsidRDefault="00145CC0" w:rsidP="00CA5DF7">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CA5DF7">
        <w:rPr>
          <w:bCs/>
          <w:color w:val="auto"/>
        </w:rPr>
        <w:t>papíralapú bizonylatok.</w:t>
      </w:r>
    </w:p>
    <w:p w:rsidR="00145CC0" w:rsidRPr="00CA5DF7" w:rsidRDefault="00145CC0" w:rsidP="00CA5DF7">
      <w:pPr>
        <w:pStyle w:val="NormlStluscsoport1"/>
        <w:tabs>
          <w:tab w:val="left" w:pos="1701"/>
          <w:tab w:val="left" w:pos="5102"/>
          <w:tab w:val="left" w:pos="6973"/>
          <w:tab w:val="left" w:pos="7257"/>
          <w:tab w:val="left" w:pos="7597"/>
        </w:tabs>
        <w:ind w:left="1701"/>
        <w:jc w:val="both"/>
        <w:rPr>
          <w:bCs/>
          <w:color w:val="auto"/>
        </w:rPr>
      </w:pPr>
      <w:bookmarkStart w:id="20" w:name="_Toc152306489"/>
      <w:bookmarkStart w:id="21" w:name="_Toc152306969"/>
      <w:bookmarkStart w:id="22" w:name="_Toc152307288"/>
      <w:bookmarkStart w:id="23" w:name="_Toc152642738"/>
      <w:bookmarkStart w:id="24" w:name="_Toc153612203"/>
    </w:p>
    <w:p w:rsidR="00145CC0" w:rsidRPr="00CA5DF7" w:rsidRDefault="00145CC0" w:rsidP="00CA5DF7">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bookmarkStart w:id="25" w:name="_Toc328468391"/>
      <w:r w:rsidRPr="00CA5DF7">
        <w:rPr>
          <w:b/>
          <w:bCs/>
          <w:color w:val="auto"/>
        </w:rPr>
        <w:t>Könyvviteli nyilvántartásban betöltött szerepük szerint</w:t>
      </w:r>
      <w:bookmarkEnd w:id="20"/>
      <w:bookmarkEnd w:id="21"/>
      <w:bookmarkEnd w:id="22"/>
      <w:bookmarkEnd w:id="23"/>
      <w:bookmarkEnd w:id="24"/>
      <w:bookmarkEnd w:id="25"/>
    </w:p>
    <w:p w:rsidR="00145CC0" w:rsidRPr="00CA5DF7" w:rsidRDefault="00145CC0" w:rsidP="00CA5DF7">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CA5DF7">
        <w:rPr>
          <w:bCs/>
          <w:color w:val="auto"/>
        </w:rPr>
        <w:t>alapbizonylatok, amelyek lehetnek elsődleges bizonylatok (eredeti feljegyzések) és lehetnek másodlagos bizonylatok (eredeti alapján készült)</w:t>
      </w:r>
      <w:r w:rsidR="00DD29AC" w:rsidRPr="00CA5DF7">
        <w:rPr>
          <w:bCs/>
          <w:color w:val="auto"/>
        </w:rPr>
        <w:t>;</w:t>
      </w:r>
    </w:p>
    <w:p w:rsidR="00145CC0" w:rsidRDefault="00145CC0" w:rsidP="00CA5DF7">
      <w:pPr>
        <w:pStyle w:val="NormlStluscsoport1"/>
        <w:numPr>
          <w:ilvl w:val="1"/>
          <w:numId w:val="7"/>
        </w:numPr>
        <w:tabs>
          <w:tab w:val="left" w:pos="1701"/>
          <w:tab w:val="left" w:pos="5102"/>
          <w:tab w:val="left" w:pos="6973"/>
          <w:tab w:val="left" w:pos="7257"/>
          <w:tab w:val="left" w:pos="7597"/>
        </w:tabs>
        <w:ind w:left="1701"/>
        <w:jc w:val="both"/>
        <w:rPr>
          <w:bCs/>
          <w:color w:val="auto"/>
        </w:rPr>
      </w:pPr>
      <w:r w:rsidRPr="00CA5DF7">
        <w:rPr>
          <w:bCs/>
          <w:color w:val="auto"/>
        </w:rPr>
        <w:t>összesítő vagy gyűjtő bizonylatok, amelyek az alapbizonylatok felhasználásával keletkeznek.</w:t>
      </w:r>
    </w:p>
    <w:p w:rsidR="00B02FB4" w:rsidRDefault="00B02FB4" w:rsidP="00B02FB4">
      <w:pPr>
        <w:pStyle w:val="NormlStluscsoport1"/>
        <w:tabs>
          <w:tab w:val="left" w:pos="1701"/>
          <w:tab w:val="left" w:pos="5102"/>
          <w:tab w:val="left" w:pos="6973"/>
          <w:tab w:val="left" w:pos="7257"/>
          <w:tab w:val="left" w:pos="7597"/>
        </w:tabs>
        <w:jc w:val="both"/>
        <w:rPr>
          <w:bCs/>
          <w:color w:val="auto"/>
        </w:rPr>
      </w:pPr>
    </w:p>
    <w:p w:rsidR="00B02FB4" w:rsidRPr="00B02FB4" w:rsidRDefault="00B02FB4" w:rsidP="00B02FB4">
      <w:pPr>
        <w:spacing w:line="288" w:lineRule="auto"/>
        <w:ind w:left="1134"/>
      </w:pPr>
      <w:r w:rsidRPr="00B02FB4">
        <w:t>A bizonylaton hamis adatok rögzítése és ebből eredő</w:t>
      </w:r>
      <w:r w:rsidRPr="00B02FB4">
        <w:softHyphen/>
        <w:t>en a számviteli nyilvántartásokban hamis adatok szerepel</w:t>
      </w:r>
      <w:r w:rsidRPr="00B02FB4">
        <w:softHyphen/>
        <w:t xml:space="preserve">tetése a számviteli és bizonylati fegyelem megsértésének minősül. </w:t>
      </w:r>
    </w:p>
    <w:p w:rsidR="00B02FB4" w:rsidRPr="00CA5DF7" w:rsidRDefault="00B02FB4" w:rsidP="00B02FB4">
      <w:pPr>
        <w:pStyle w:val="NormlStluscsoport1"/>
        <w:tabs>
          <w:tab w:val="left" w:pos="1701"/>
          <w:tab w:val="left" w:pos="5102"/>
          <w:tab w:val="left" w:pos="6973"/>
          <w:tab w:val="left" w:pos="7257"/>
          <w:tab w:val="left" w:pos="7597"/>
        </w:tabs>
        <w:jc w:val="both"/>
        <w:rPr>
          <w:bCs/>
          <w:color w:val="auto"/>
        </w:rPr>
      </w:pPr>
    </w:p>
    <w:p w:rsidR="00145CC0" w:rsidRPr="009247B0" w:rsidRDefault="00145CC0" w:rsidP="0003389E">
      <w:pPr>
        <w:pStyle w:val="Listaszerbekezds"/>
        <w:numPr>
          <w:ilvl w:val="0"/>
          <w:numId w:val="4"/>
        </w:numPr>
        <w:spacing w:line="288" w:lineRule="auto"/>
        <w:ind w:left="1134" w:hanging="567"/>
        <w:outlineLvl w:val="1"/>
        <w:rPr>
          <w:b/>
          <w:szCs w:val="24"/>
        </w:rPr>
      </w:pPr>
      <w:bookmarkStart w:id="26" w:name="_Toc380559064"/>
      <w:r w:rsidRPr="009247B0">
        <w:rPr>
          <w:b/>
          <w:szCs w:val="24"/>
        </w:rPr>
        <w:t>Szigorú számadási kötelezettség</w:t>
      </w:r>
      <w:bookmarkEnd w:id="26"/>
    </w:p>
    <w:p w:rsidR="00145CC0" w:rsidRPr="002E39CB" w:rsidRDefault="00145CC0" w:rsidP="0003389E">
      <w:pPr>
        <w:spacing w:line="288" w:lineRule="auto"/>
        <w:ind w:left="1134"/>
        <w:rPr>
          <w:bCs/>
        </w:rPr>
      </w:pPr>
      <w:r w:rsidRPr="002E39CB">
        <w:rPr>
          <w:bCs/>
        </w:rPr>
        <w:t xml:space="preserve">A </w:t>
      </w:r>
      <w:proofErr w:type="spellStart"/>
      <w:r w:rsidR="00A716B8" w:rsidRPr="002E39CB">
        <w:rPr>
          <w:bCs/>
        </w:rPr>
        <w:t>BVOP-nál</w:t>
      </w:r>
      <w:proofErr w:type="spellEnd"/>
      <w:r w:rsidRPr="002E39CB">
        <w:rPr>
          <w:bCs/>
        </w:rPr>
        <w:t xml:space="preserve"> szigorú számadás alá kell vonni:</w:t>
      </w:r>
    </w:p>
    <w:p w:rsidR="00145CC0" w:rsidRPr="002E39CB" w:rsidRDefault="00145CC0"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2E39CB">
        <w:rPr>
          <w:bCs/>
          <w:color w:val="auto"/>
        </w:rPr>
        <w:t>a készpénz kezeléséhez kapcsolódó bizonylatokat</w:t>
      </w:r>
      <w:r w:rsidR="00DD29AC" w:rsidRPr="002E39CB">
        <w:rPr>
          <w:bCs/>
          <w:color w:val="auto"/>
        </w:rPr>
        <w:t>;</w:t>
      </w:r>
    </w:p>
    <w:p w:rsidR="00145CC0" w:rsidRPr="002E39CB" w:rsidRDefault="00145CC0"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2E39CB">
        <w:rPr>
          <w:bCs/>
          <w:color w:val="auto"/>
        </w:rPr>
        <w:t xml:space="preserve">minden olyan nyomtatványt, amelyért a nyomtatvány értékét meghaladó vagy a nyomtatványon szereplő névértéknek megfelelő ellenértéket kell fizetni, pl. készpénzfelvételi utalványok, étkezési utalványok (Erzsébet utalvány, </w:t>
      </w:r>
      <w:r w:rsidR="009247B0" w:rsidRPr="002E39CB">
        <w:rPr>
          <w:bCs/>
          <w:color w:val="auto"/>
        </w:rPr>
        <w:t>kultúra</w:t>
      </w:r>
      <w:r w:rsidRPr="002E39CB">
        <w:rPr>
          <w:bCs/>
          <w:color w:val="auto"/>
        </w:rPr>
        <w:t xml:space="preserve"> utalvány</w:t>
      </w:r>
      <w:r w:rsidR="009247B0" w:rsidRPr="002E39CB">
        <w:rPr>
          <w:bCs/>
          <w:color w:val="auto"/>
        </w:rPr>
        <w:t>, sport utalvány),</w:t>
      </w:r>
      <w:r w:rsidRPr="002E39CB">
        <w:rPr>
          <w:bCs/>
          <w:color w:val="auto"/>
        </w:rPr>
        <w:t xml:space="preserve"> SZÉP kártyák, iskolakezdési utalványok</w:t>
      </w:r>
      <w:r w:rsidR="00D513CE">
        <w:rPr>
          <w:bCs/>
          <w:color w:val="auto"/>
        </w:rPr>
        <w:t>, készpénzfelvételi utalványok, bevételi és kiadási pénztár bizonylatok, számlák</w:t>
      </w:r>
      <w:r w:rsidR="00DD29AC" w:rsidRPr="002E39CB">
        <w:rPr>
          <w:bCs/>
          <w:color w:val="auto"/>
        </w:rPr>
        <w:t>;</w:t>
      </w:r>
    </w:p>
    <w:p w:rsidR="00145CC0" w:rsidRPr="002E39CB" w:rsidRDefault="00145CC0"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2E39CB">
        <w:rPr>
          <w:bCs/>
          <w:color w:val="auto"/>
        </w:rPr>
        <w:t xml:space="preserve">minden olyan okmányt, nyomtatványt, amelynek illetéktelen felhasználása visszaélésre adhat alkalmat. </w:t>
      </w:r>
      <w:r w:rsidR="00A716B8" w:rsidRPr="002E39CB">
        <w:rPr>
          <w:bCs/>
          <w:color w:val="auto"/>
        </w:rPr>
        <w:t>(</w:t>
      </w:r>
      <w:r w:rsidRPr="002E39CB">
        <w:rPr>
          <w:bCs/>
          <w:color w:val="auto"/>
        </w:rPr>
        <w:t>leltárfelvételi bizonylat</w:t>
      </w:r>
      <w:r w:rsidR="00687163">
        <w:rPr>
          <w:bCs/>
          <w:color w:val="auto"/>
        </w:rPr>
        <w:t xml:space="preserve">, </w:t>
      </w:r>
      <w:r w:rsidR="00687163" w:rsidRPr="002E39CB">
        <w:rPr>
          <w:bCs/>
          <w:color w:val="auto"/>
        </w:rPr>
        <w:t>MÁV utazási kedvezmények,</w:t>
      </w:r>
      <w:r w:rsidR="00687163">
        <w:rPr>
          <w:bCs/>
          <w:color w:val="auto"/>
        </w:rPr>
        <w:t xml:space="preserve"> </w:t>
      </w:r>
      <w:r w:rsidR="00C01D6B" w:rsidRPr="002E39CB">
        <w:rPr>
          <w:bCs/>
          <w:color w:val="auto"/>
        </w:rPr>
        <w:t>stb.</w:t>
      </w:r>
      <w:r w:rsidR="00A716B8" w:rsidRPr="002E39CB">
        <w:rPr>
          <w:bCs/>
          <w:color w:val="auto"/>
        </w:rPr>
        <w:t>)</w:t>
      </w:r>
    </w:p>
    <w:p w:rsidR="00145CC0" w:rsidRPr="004E30B3" w:rsidRDefault="00145CC0" w:rsidP="0003389E">
      <w:pPr>
        <w:pStyle w:val="NormlStluscsoport1"/>
        <w:tabs>
          <w:tab w:val="left" w:pos="4819"/>
          <w:tab w:val="left" w:pos="5102"/>
          <w:tab w:val="left" w:pos="6973"/>
          <w:tab w:val="left" w:pos="7257"/>
          <w:tab w:val="left" w:pos="7597"/>
        </w:tabs>
        <w:ind w:left="1418"/>
        <w:jc w:val="both"/>
        <w:rPr>
          <w:bCs/>
          <w:color w:val="FF0000"/>
        </w:rPr>
      </w:pPr>
    </w:p>
    <w:p w:rsidR="00145CC0" w:rsidRPr="009B1D4D" w:rsidRDefault="00145CC0" w:rsidP="0003389E">
      <w:pPr>
        <w:spacing w:line="288" w:lineRule="auto"/>
        <w:ind w:left="1134"/>
      </w:pPr>
      <w:r w:rsidRPr="009B1D4D">
        <w:lastRenderedPageBreak/>
        <w:t xml:space="preserve">A szigorú számadású nyomtatványokat a használatbavétel előtt meg kell vizsgálni, hogy a nyomtatványtömbökben az űrlapok teljes számban megvannak-e, továbbá az űrlapok sorszáma és </w:t>
      </w:r>
      <w:r w:rsidR="00DD29AC" w:rsidRPr="009B1D4D">
        <w:t xml:space="preserve">az </w:t>
      </w:r>
      <w:r w:rsidRPr="009B1D4D">
        <w:t>estleges egyéb jelzések helyesek-e.</w:t>
      </w:r>
    </w:p>
    <w:p w:rsidR="00145CC0" w:rsidRDefault="00145CC0" w:rsidP="0003389E">
      <w:pPr>
        <w:spacing w:line="288" w:lineRule="auto"/>
        <w:ind w:left="1134"/>
      </w:pPr>
      <w:r w:rsidRPr="009B1D4D">
        <w:t xml:space="preserve">A szigorú számadású nyomtatványokat </w:t>
      </w:r>
      <w:r w:rsidR="009B1D4D">
        <w:t xml:space="preserve">a </w:t>
      </w:r>
      <w:r w:rsidR="00370F86">
        <w:t>pénztáros részére kell átadni és</w:t>
      </w:r>
      <w:r w:rsidR="009B1D4D">
        <w:t xml:space="preserve"> </w:t>
      </w:r>
      <w:r w:rsidRPr="009B1D4D">
        <w:t>bizonylattípusonként nyilvántartásba kell venni.</w:t>
      </w:r>
    </w:p>
    <w:p w:rsidR="009B1D4D" w:rsidRDefault="009B1D4D" w:rsidP="0003389E">
      <w:pPr>
        <w:spacing w:line="288" w:lineRule="auto"/>
        <w:ind w:left="1134"/>
      </w:pPr>
    </w:p>
    <w:p w:rsidR="00145CC0" w:rsidRPr="009B1D4D" w:rsidRDefault="00145CC0" w:rsidP="0003389E">
      <w:pPr>
        <w:spacing w:line="288" w:lineRule="auto"/>
        <w:ind w:left="1134"/>
      </w:pPr>
      <w:r w:rsidRPr="009B1D4D">
        <w:t>A nyilvántartásnak a következő adatokat kell tartalmaznia:</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b</w:t>
      </w:r>
      <w:r w:rsidR="00145CC0" w:rsidRPr="009B1D4D">
        <w:rPr>
          <w:bCs/>
          <w:color w:val="auto"/>
        </w:rPr>
        <w:t xml:space="preserve">eszerzett bizonylat sorszámát, tömb esetén </w:t>
      </w:r>
      <w:proofErr w:type="spellStart"/>
      <w:r w:rsidR="00FA783C" w:rsidRPr="009B1D4D">
        <w:rPr>
          <w:bCs/>
          <w:color w:val="auto"/>
        </w:rPr>
        <w:t>-</w:t>
      </w:r>
      <w:r w:rsidR="00145CC0" w:rsidRPr="009B1D4D">
        <w:rPr>
          <w:bCs/>
          <w:color w:val="auto"/>
        </w:rPr>
        <w:t>tól-ig</w:t>
      </w:r>
      <w:proofErr w:type="spellEnd"/>
      <w:r w:rsidR="00145CC0" w:rsidRPr="009B1D4D">
        <w:rPr>
          <w:bCs/>
          <w:color w:val="auto"/>
        </w:rPr>
        <w:t xml:space="preserve"> sorszámot</w:t>
      </w:r>
      <w:r w:rsidR="00DD29AC" w:rsidRPr="009B1D4D">
        <w:rPr>
          <w:bCs/>
          <w:color w:val="auto"/>
        </w:rPr>
        <w:t>;</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b</w:t>
      </w:r>
      <w:r w:rsidR="00145CC0" w:rsidRPr="009B1D4D">
        <w:rPr>
          <w:bCs/>
          <w:color w:val="auto"/>
        </w:rPr>
        <w:t>eszerzés idejét</w:t>
      </w:r>
      <w:r w:rsidR="00DD29AC" w:rsidRPr="009B1D4D">
        <w:rPr>
          <w:bCs/>
          <w:color w:val="auto"/>
        </w:rPr>
        <w:t>;</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a</w:t>
      </w:r>
      <w:r w:rsidR="00145CC0" w:rsidRPr="009B1D4D">
        <w:rPr>
          <w:bCs/>
          <w:color w:val="auto"/>
        </w:rPr>
        <w:t xml:space="preserve"> felhasználás kezdő időpontját</w:t>
      </w:r>
      <w:r w:rsidR="00DD29AC" w:rsidRPr="009B1D4D">
        <w:rPr>
          <w:bCs/>
          <w:color w:val="auto"/>
        </w:rPr>
        <w:t>;</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a</w:t>
      </w:r>
      <w:r w:rsidR="00145CC0" w:rsidRPr="009B1D4D">
        <w:rPr>
          <w:bCs/>
          <w:color w:val="auto"/>
        </w:rPr>
        <w:t xml:space="preserve"> felhasználás befejező időpontját</w:t>
      </w:r>
      <w:r w:rsidR="00DD29AC" w:rsidRPr="009B1D4D">
        <w:rPr>
          <w:bCs/>
          <w:color w:val="auto"/>
        </w:rPr>
        <w:t>;</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a</w:t>
      </w:r>
      <w:r w:rsidR="00145CC0" w:rsidRPr="009B1D4D">
        <w:rPr>
          <w:bCs/>
          <w:color w:val="auto"/>
        </w:rPr>
        <w:t xml:space="preserve"> felhasználásra átvevő aláírását</w:t>
      </w:r>
      <w:r w:rsidR="00DD29AC" w:rsidRPr="009B1D4D">
        <w:rPr>
          <w:bCs/>
          <w:color w:val="auto"/>
        </w:rPr>
        <w:t>;</w:t>
      </w:r>
    </w:p>
    <w:p w:rsidR="00145CC0" w:rsidRPr="009B1D4D"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9B1D4D">
        <w:rPr>
          <w:bCs/>
          <w:color w:val="auto"/>
        </w:rPr>
        <w:t>a</w:t>
      </w:r>
      <w:r w:rsidR="00145CC0" w:rsidRPr="009B1D4D">
        <w:rPr>
          <w:bCs/>
          <w:color w:val="auto"/>
        </w:rPr>
        <w:t xml:space="preserve"> felhasználatlan bizonylatokat visszavevő aláírását.</w:t>
      </w:r>
    </w:p>
    <w:p w:rsidR="00145CC0" w:rsidRPr="009B1D4D" w:rsidRDefault="00145CC0" w:rsidP="0003389E">
      <w:pPr>
        <w:spacing w:line="288" w:lineRule="auto"/>
        <w:ind w:left="1134"/>
      </w:pPr>
    </w:p>
    <w:p w:rsidR="00145CC0" w:rsidRPr="009B1D4D" w:rsidRDefault="00145CC0" w:rsidP="0003389E">
      <w:pPr>
        <w:spacing w:line="288" w:lineRule="auto"/>
        <w:ind w:left="1134"/>
      </w:pPr>
      <w:r w:rsidRPr="009B1D4D">
        <w:t xml:space="preserve">A felülvizsgált, nyilvántartásba vett szigorú számadású nyomtatványokat a használatbavételig zárt </w:t>
      </w:r>
      <w:r w:rsidR="00985F58" w:rsidRPr="009B1D4D">
        <w:t>helyen (</w:t>
      </w:r>
      <w:r w:rsidRPr="009B1D4D">
        <w:t>szekrényben</w:t>
      </w:r>
      <w:r w:rsidR="00985F58" w:rsidRPr="009B1D4D">
        <w:t>)</w:t>
      </w:r>
      <w:r w:rsidRPr="009B1D4D">
        <w:t xml:space="preserve"> kell megőrizni.</w:t>
      </w:r>
    </w:p>
    <w:p w:rsidR="00145CC0" w:rsidRDefault="00145CC0" w:rsidP="0003389E">
      <w:pPr>
        <w:spacing w:line="288" w:lineRule="auto"/>
        <w:ind w:left="1134"/>
      </w:pPr>
      <w:r w:rsidRPr="009B1D4D">
        <w:t xml:space="preserve">A felhasznált (betelt) tömböket a </w:t>
      </w:r>
      <w:r w:rsidR="009B1D4D" w:rsidRPr="009B1D4D">
        <w:t>pénztáros</w:t>
      </w:r>
      <w:r w:rsidRPr="009B1D4D">
        <w:t xml:space="preserve"> két évig köteles munkahelyén megőrizni, ezután gyűjtőcsomagban az irattárba helyezendő. A gyűjtőcsomag külső felületén fel kell tüntetni a csomag tartalmát. Az irattári megőrzés időtartama a felhasználástól számított 8 év.</w:t>
      </w:r>
    </w:p>
    <w:p w:rsidR="00E51F19" w:rsidRDefault="00E51F19" w:rsidP="0003389E">
      <w:pPr>
        <w:spacing w:line="288" w:lineRule="auto"/>
        <w:ind w:left="1134"/>
      </w:pPr>
    </w:p>
    <w:p w:rsidR="00E51F19" w:rsidRPr="00E51F19" w:rsidRDefault="00E51F19" w:rsidP="0003389E">
      <w:pPr>
        <w:spacing w:line="288" w:lineRule="auto"/>
        <w:ind w:left="1134"/>
        <w:rPr>
          <w:b/>
        </w:rPr>
      </w:pPr>
      <w:r w:rsidRPr="00E51F19">
        <w:rPr>
          <w:b/>
        </w:rPr>
        <w:t>Szigorú számadású bizonylatok felsorolása:</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kiadási pénztárbizonylat: Forrás SQL program által generált bizonylat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bevételi pénztárbizonylat. Forrás SQL program által generált bizonylat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valuta bevételi pénztárbizonylat: Forrás SQL program által generált bizonylat</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valuta kiadási pénztárbizonylat: Forrás SQL program által generált bizonylat</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belföldi kiküldetési utasítás: B. 18-70.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készpénzfelvételi igény bejelentési bizonylat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készpénzigénylés elszámolása: B. 13-134/V.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napi pénztárjelentés: Forrás SQL program által generált bizonylat</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devizapénztár-jelentés: Forrás SQL program által generált bizonylat</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hitelezett utazási utalvány: 74-01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készlet bevételezési bizonylat: Forrás SQL program által generált bizonylat, B. 12-11 l/V. r. sz., B. 12-112/V.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azonnali készletfelhasználás bizonylata: Forrás SQL program által generált bizonylat, B.12-124/V.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készlet kivételezési bizonylat: Forrás SQL program által generált bizonylat, B. 12-114/V. r. sz., B. 12-115/V.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készlet visszavételezési bizonylat: B. 12-117/V. r. sz.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állományba vételi bizonylat: Forrás SQL program által generált bizonylat, B.11-46/V. </w:t>
      </w:r>
      <w:proofErr w:type="spellStart"/>
      <w:r w:rsidRPr="00E51F19">
        <w:rPr>
          <w:bCs/>
          <w:color w:val="auto"/>
        </w:rPr>
        <w:t>r.sz</w:t>
      </w:r>
      <w:proofErr w:type="spellEnd"/>
      <w:r w:rsidRPr="00E51F19">
        <w:rPr>
          <w:bCs/>
          <w:color w:val="auto"/>
        </w:rPr>
        <w:t>.</w:t>
      </w:r>
    </w:p>
    <w:p w:rsidR="00D649B2" w:rsidRPr="00D649B2" w:rsidRDefault="00D649B2" w:rsidP="00D649B2">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D649B2">
        <w:rPr>
          <w:bCs/>
          <w:color w:val="auto"/>
        </w:rPr>
        <w:t>szállítólevél: B.SZ</w:t>
      </w:r>
      <w:proofErr w:type="gramStart"/>
      <w:r w:rsidRPr="00D649B2">
        <w:rPr>
          <w:bCs/>
          <w:color w:val="auto"/>
        </w:rPr>
        <w:t>.NY</w:t>
      </w:r>
      <w:proofErr w:type="gramEnd"/>
      <w:r w:rsidRPr="00D649B2">
        <w:rPr>
          <w:bCs/>
          <w:color w:val="auto"/>
        </w:rPr>
        <w:t>. B.10.-70/</w:t>
      </w:r>
      <w:proofErr w:type="gramStart"/>
      <w:r w:rsidRPr="00D649B2">
        <w:rPr>
          <w:bCs/>
          <w:color w:val="auto"/>
        </w:rPr>
        <w:t>A</w:t>
      </w:r>
      <w:proofErr w:type="gramEnd"/>
      <w:r w:rsidRPr="00D649B2">
        <w:rPr>
          <w:bCs/>
          <w:color w:val="auto"/>
        </w:rPr>
        <w:t>/V.</w:t>
      </w:r>
    </w:p>
    <w:p w:rsidR="00E51F19" w:rsidRPr="00E51F19" w:rsidRDefault="00D649B2"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lastRenderedPageBreak/>
        <w:t>k</w:t>
      </w:r>
      <w:r w:rsidR="00E51F19" w:rsidRPr="00E51F19">
        <w:rPr>
          <w:bCs/>
          <w:color w:val="auto"/>
        </w:rPr>
        <w:t>imenő számla: Forrás SQL program által generált bizonylat</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étkezési utalvány </w:t>
      </w:r>
    </w:p>
    <w:p w:rsidR="00E51F19" w:rsidRPr="00E51F19" w:rsidRDefault="00E51F19"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E51F19">
        <w:rPr>
          <w:bCs/>
          <w:color w:val="auto"/>
        </w:rPr>
        <w:t xml:space="preserve">leltárfelvételi bizonylat </w:t>
      </w:r>
    </w:p>
    <w:p w:rsidR="00E51F19" w:rsidRDefault="00A956D1"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t xml:space="preserve">pénztár </w:t>
      </w:r>
      <w:r w:rsidR="00E51F19" w:rsidRPr="00E51F19">
        <w:rPr>
          <w:bCs/>
          <w:color w:val="auto"/>
        </w:rPr>
        <w:t>átadás-átvételi bizonylat</w:t>
      </w:r>
    </w:p>
    <w:p w:rsidR="002976EC" w:rsidRDefault="002976EC" w:rsidP="00E51F19">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Pr>
          <w:bCs/>
          <w:color w:val="auto"/>
        </w:rPr>
        <w:t>bankgarancia</w:t>
      </w:r>
    </w:p>
    <w:p w:rsidR="00A956D1" w:rsidRPr="00E51F19" w:rsidRDefault="00A956D1" w:rsidP="00A956D1">
      <w:pPr>
        <w:pStyle w:val="NormlStluscsoport1"/>
        <w:tabs>
          <w:tab w:val="left" w:pos="1418"/>
          <w:tab w:val="left" w:pos="5102"/>
          <w:tab w:val="left" w:pos="6973"/>
          <w:tab w:val="left" w:pos="7257"/>
          <w:tab w:val="left" w:pos="7597"/>
        </w:tabs>
        <w:ind w:left="1418"/>
        <w:jc w:val="both"/>
        <w:rPr>
          <w:bCs/>
          <w:color w:val="auto"/>
        </w:rPr>
      </w:pPr>
    </w:p>
    <w:p w:rsidR="00145CC0" w:rsidRPr="00BE43D9" w:rsidRDefault="00145CC0" w:rsidP="0003389E">
      <w:pPr>
        <w:pStyle w:val="Listaszerbekezds"/>
        <w:numPr>
          <w:ilvl w:val="0"/>
          <w:numId w:val="4"/>
        </w:numPr>
        <w:spacing w:line="288" w:lineRule="auto"/>
        <w:ind w:left="1134" w:hanging="567"/>
        <w:outlineLvl w:val="1"/>
        <w:rPr>
          <w:b/>
          <w:szCs w:val="24"/>
        </w:rPr>
      </w:pPr>
      <w:bookmarkStart w:id="27" w:name="_Toc380559065"/>
      <w:r w:rsidRPr="00BE43D9">
        <w:rPr>
          <w:b/>
          <w:szCs w:val="24"/>
        </w:rPr>
        <w:t>A bizonylatok kiállítása, helyesbítése, feldolgozása és ellenőrzése</w:t>
      </w:r>
      <w:bookmarkEnd w:id="27"/>
    </w:p>
    <w:p w:rsidR="00985F58" w:rsidRPr="00BE43D9" w:rsidRDefault="00985F58" w:rsidP="0003389E">
      <w:pPr>
        <w:spacing w:line="288" w:lineRule="auto"/>
        <w:ind w:left="1134"/>
      </w:pPr>
      <w:r w:rsidRPr="00BE43D9">
        <w:t>A bizonylatot a gazdasági művelet, esemény megtörténtének, illetve a gazdasági intézkedés megtételének, vagy végrehajtásának időpontjában kell kiállítani.</w:t>
      </w:r>
    </w:p>
    <w:p w:rsidR="00985F58" w:rsidRPr="00BE43D9" w:rsidRDefault="00985F58" w:rsidP="0003389E">
      <w:pPr>
        <w:spacing w:line="288" w:lineRule="auto"/>
        <w:ind w:left="1134"/>
      </w:pPr>
      <w:r w:rsidRPr="00BE43D9">
        <w:t>A bizonylaton az adatokat időtálló módon kell szerepeltetni úgy, hogy a kötelező megőrzési határidőig olvashatók, továbbá az esetlegessé váló utólagos változások, javítások felismerhetők, illetve kimutathatók legyenek.</w:t>
      </w:r>
    </w:p>
    <w:p w:rsidR="00985F58" w:rsidRPr="00BE43D9" w:rsidRDefault="00985F58" w:rsidP="0003389E">
      <w:pPr>
        <w:spacing w:line="288" w:lineRule="auto"/>
        <w:ind w:left="1134"/>
      </w:pPr>
      <w:r w:rsidRPr="00BE43D9">
        <w:t>A bizonylaton javítani csak szabályszerűen lehet.</w:t>
      </w:r>
    </w:p>
    <w:p w:rsidR="00985F58" w:rsidRPr="00BE43D9" w:rsidRDefault="00985F58" w:rsidP="0003389E">
      <w:pPr>
        <w:spacing w:line="288" w:lineRule="auto"/>
        <w:ind w:left="1134"/>
      </w:pPr>
      <w:r w:rsidRPr="00BE43D9">
        <w:t>A szabályszerű javításokat a következők szerint kell elvégezni:</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bizonylatra helytelenül bejegyzett adatok javítása során az eredeti bejegyzést át kell húzni, úgy, hogy az eredeti bejegyzés (szám vagy szöveg) olvasható maradjon</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helyesbített adatokat minden esetben az áthúzott szám vagy szöveg fölé kell írni</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hibás bejegyzés javítását a bizonylat minden példányán el kell végezni</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helyesbített bizonylaton fel kell tüntetni a helyesbítés időpontját és a helyesbítő személy aláírását</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pénztári bizonylatokat javítani nem szabad</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rontott pénztári bizonylat helyett új bizonylatot kell kiállítani</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rontott, stornírozott bizonylat minden példányát meg kell őrizni</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külső szervtől beérkező bizonylatokat alaki és tartalmi szempontból ellenőrizni kell</w:t>
      </w:r>
      <w:r w:rsidR="00DD29AC"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külső szervtől beérkezett bizonylatot csak a kiállítója javíthatja.</w:t>
      </w:r>
    </w:p>
    <w:p w:rsidR="00985F58" w:rsidRPr="004E30B3" w:rsidRDefault="00985F58" w:rsidP="0003389E">
      <w:pPr>
        <w:spacing w:line="288" w:lineRule="auto"/>
        <w:ind w:left="1134"/>
        <w:rPr>
          <w:color w:val="FF0000"/>
        </w:rPr>
      </w:pPr>
      <w:bookmarkStart w:id="28" w:name="_Toc152306493"/>
      <w:bookmarkStart w:id="29" w:name="_Toc152306973"/>
      <w:bookmarkStart w:id="30" w:name="_Toc152307292"/>
      <w:bookmarkStart w:id="31" w:name="_Toc152642742"/>
      <w:bookmarkStart w:id="32" w:name="_Toc153612207"/>
      <w:bookmarkStart w:id="33" w:name="_Toc328468395"/>
    </w:p>
    <w:bookmarkEnd w:id="28"/>
    <w:bookmarkEnd w:id="29"/>
    <w:bookmarkEnd w:id="30"/>
    <w:bookmarkEnd w:id="31"/>
    <w:bookmarkEnd w:id="32"/>
    <w:bookmarkEnd w:id="33"/>
    <w:p w:rsidR="00985F58" w:rsidRPr="00BE43D9" w:rsidRDefault="00985F58" w:rsidP="0003389E">
      <w:pPr>
        <w:spacing w:line="288" w:lineRule="auto"/>
        <w:ind w:left="1134"/>
      </w:pPr>
      <w:r w:rsidRPr="00BE43D9">
        <w:t>A bizonylatokat feldolgozásuk és ellenőrzésük előtt csoportosítani kell.</w:t>
      </w:r>
    </w:p>
    <w:p w:rsidR="00985F58" w:rsidRPr="00BE43D9" w:rsidRDefault="00985F58" w:rsidP="0003389E">
      <w:pPr>
        <w:spacing w:line="288" w:lineRule="auto"/>
        <w:ind w:left="1134"/>
      </w:pPr>
      <w:r w:rsidRPr="00BE43D9">
        <w:t xml:space="preserve">A bizonylatok csoportosítása az alábbiak szerint történik: </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pénztárbizonylatok,</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banki bizonylatok,</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beérkező számlák,</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kimenő számlák,</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vegyes bizonylatok,</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munkaügyi és illetmény-számfejtési bizonylatok.</w:t>
      </w:r>
    </w:p>
    <w:p w:rsidR="00985F58" w:rsidRPr="00BE43D9" w:rsidRDefault="00985F58" w:rsidP="0003389E">
      <w:pPr>
        <w:spacing w:line="288" w:lineRule="auto"/>
        <w:ind w:left="1134"/>
      </w:pPr>
      <w:r w:rsidRPr="00BE43D9">
        <w:t>A csoportosítás az előbbieken belül időrendi sorrendben történik.</w:t>
      </w:r>
    </w:p>
    <w:p w:rsidR="00A52B4A" w:rsidRPr="004E30B3" w:rsidRDefault="00A52B4A" w:rsidP="0003389E">
      <w:pPr>
        <w:spacing w:line="288" w:lineRule="auto"/>
        <w:ind w:left="1134"/>
        <w:rPr>
          <w:color w:val="FF0000"/>
        </w:rPr>
      </w:pPr>
      <w:bookmarkStart w:id="34" w:name="_Toc152306495"/>
      <w:bookmarkStart w:id="35" w:name="_Toc152306975"/>
      <w:bookmarkStart w:id="36" w:name="_Toc152307294"/>
      <w:bookmarkStart w:id="37" w:name="_Toc152642744"/>
      <w:bookmarkStart w:id="38" w:name="_Toc153612209"/>
    </w:p>
    <w:p w:rsidR="00985F58" w:rsidRPr="00BE43D9" w:rsidRDefault="00985F58" w:rsidP="0003389E">
      <w:pPr>
        <w:spacing w:line="288" w:lineRule="auto"/>
        <w:ind w:left="1134"/>
        <w:rPr>
          <w:b/>
        </w:rPr>
      </w:pPr>
      <w:bookmarkStart w:id="39" w:name="_Toc328468397"/>
      <w:r w:rsidRPr="00BE43D9">
        <w:rPr>
          <w:b/>
        </w:rPr>
        <w:t>A bizonylat ellenőrzése a feldolgozás során</w:t>
      </w:r>
      <w:bookmarkEnd w:id="34"/>
      <w:bookmarkEnd w:id="35"/>
      <w:bookmarkEnd w:id="36"/>
      <w:bookmarkEnd w:id="37"/>
      <w:bookmarkEnd w:id="38"/>
      <w:bookmarkEnd w:id="39"/>
      <w:r w:rsidR="00BE43D9" w:rsidRPr="00BE43D9">
        <w:t xml:space="preserve"> ellenőrizni kell:</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 xml:space="preserve">az aláírók jogosultságát, az </w:t>
      </w:r>
      <w:proofErr w:type="spellStart"/>
      <w:r w:rsidRPr="00BE43D9">
        <w:rPr>
          <w:bCs/>
          <w:color w:val="auto"/>
        </w:rPr>
        <w:t>aláírásmintákon</w:t>
      </w:r>
      <w:proofErr w:type="spellEnd"/>
      <w:r w:rsidRPr="00BE43D9">
        <w:rPr>
          <w:bCs/>
          <w:color w:val="auto"/>
        </w:rPr>
        <w:t xml:space="preserve"> vagy banki (kincstári) aláírás</w:t>
      </w:r>
      <w:r w:rsidR="00924F22" w:rsidRPr="00BE43D9">
        <w:rPr>
          <w:bCs/>
          <w:color w:val="auto"/>
        </w:rPr>
        <w:t>-</w:t>
      </w:r>
      <w:r w:rsidRPr="00BE43D9">
        <w:rPr>
          <w:bCs/>
          <w:color w:val="auto"/>
        </w:rPr>
        <w:t>bejelentő kartonokon szereplő aláírással történő egyezőségét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lastRenderedPageBreak/>
        <w:t>a bizonylatok alaki, tartalmi és számszaki helyességét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 xml:space="preserve">a </w:t>
      </w:r>
      <w:proofErr w:type="spellStart"/>
      <w:r w:rsidRPr="00BE43D9">
        <w:rPr>
          <w:bCs/>
          <w:color w:val="auto"/>
        </w:rPr>
        <w:t>teljeskörűségre</w:t>
      </w:r>
      <w:proofErr w:type="spellEnd"/>
      <w:r w:rsidRPr="00BE43D9">
        <w:rPr>
          <w:bCs/>
          <w:color w:val="auto"/>
        </w:rPr>
        <w:t xml:space="preserve"> vonatkozóan: minden </w:t>
      </w:r>
      <w:proofErr w:type="gramStart"/>
      <w:r w:rsidRPr="00BE43D9">
        <w:rPr>
          <w:bCs/>
          <w:color w:val="auto"/>
        </w:rPr>
        <w:t>bizonylat</w:t>
      </w:r>
      <w:r w:rsidR="00924F22" w:rsidRPr="00BE43D9">
        <w:rPr>
          <w:bCs/>
          <w:color w:val="auto"/>
        </w:rPr>
        <w:t xml:space="preserve"> </w:t>
      </w:r>
      <w:r w:rsidRPr="00BE43D9">
        <w:rPr>
          <w:bCs/>
          <w:color w:val="auto"/>
        </w:rPr>
        <w:t>rendelkezésre</w:t>
      </w:r>
      <w:proofErr w:type="gramEnd"/>
      <w:r w:rsidRPr="00BE43D9">
        <w:rPr>
          <w:bCs/>
          <w:color w:val="auto"/>
        </w:rPr>
        <w:t xml:space="preserve"> áll-e</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az adatok feldolgozása teljes körűen megtörtént-e</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munkafolyamatba épített ellenőrzés megtörtént-e.</w:t>
      </w:r>
    </w:p>
    <w:p w:rsidR="00E51F19" w:rsidRDefault="00E51F19" w:rsidP="0003389E">
      <w:pPr>
        <w:spacing w:line="288" w:lineRule="auto"/>
        <w:ind w:left="1134"/>
        <w:rPr>
          <w:color w:val="FF0000"/>
        </w:rPr>
      </w:pPr>
      <w:bookmarkStart w:id="40" w:name="_Toc152306497"/>
      <w:bookmarkStart w:id="41" w:name="_Toc152306977"/>
      <w:bookmarkStart w:id="42" w:name="_Toc152307296"/>
      <w:bookmarkStart w:id="43" w:name="_Toc152642745"/>
      <w:bookmarkStart w:id="44" w:name="_Toc153612210"/>
    </w:p>
    <w:p w:rsidR="00985F58" w:rsidRPr="00BE43D9" w:rsidRDefault="00985F58" w:rsidP="0003389E">
      <w:pPr>
        <w:spacing w:line="288" w:lineRule="auto"/>
        <w:ind w:left="1134"/>
        <w:rPr>
          <w:b/>
        </w:rPr>
      </w:pPr>
      <w:r w:rsidRPr="00BE43D9">
        <w:rPr>
          <w:b/>
        </w:rPr>
        <w:t>A bizonylatok alaki ellenőrzése</w:t>
      </w:r>
      <w:bookmarkEnd w:id="40"/>
      <w:bookmarkEnd w:id="41"/>
      <w:bookmarkEnd w:id="42"/>
      <w:bookmarkEnd w:id="43"/>
      <w:bookmarkEnd w:id="44"/>
      <w:r w:rsidR="00BE43D9" w:rsidRPr="00BE43D9">
        <w:t xml:space="preserve"> során az alábbiakat kell végrehajtani:</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gazdasági esemény bizonylatolása az előírt bizonylaton történt-e</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bizonylatokat sorszám szerint vették-e használatba</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bizonylatok kitöltése teljes körűen megtörtént-e, minden szükséges adat szerepel-e a bizonylaton</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kiállító, az érvényesítő és az utalványozó aláírása szerepel-e a bizonylaton</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 kiállítása megfelelő-e, a javítás szabályszerű-e</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szükséges mellékleteket csatolták-e.</w:t>
      </w:r>
    </w:p>
    <w:p w:rsidR="00985F58" w:rsidRPr="004E30B3" w:rsidRDefault="00985F58" w:rsidP="0003389E">
      <w:pPr>
        <w:spacing w:line="288" w:lineRule="auto"/>
        <w:ind w:left="1134"/>
        <w:rPr>
          <w:color w:val="FF0000"/>
        </w:rPr>
      </w:pPr>
      <w:bookmarkStart w:id="45" w:name="_Toc152306498"/>
      <w:bookmarkStart w:id="46" w:name="_Toc152306978"/>
      <w:bookmarkStart w:id="47" w:name="_Toc152307297"/>
      <w:bookmarkStart w:id="48" w:name="_Toc152642746"/>
      <w:bookmarkStart w:id="49" w:name="_Toc153612211"/>
    </w:p>
    <w:p w:rsidR="00985F58" w:rsidRPr="00BE43D9" w:rsidRDefault="00985F58" w:rsidP="00BE43D9">
      <w:pPr>
        <w:spacing w:line="288" w:lineRule="auto"/>
        <w:ind w:left="1134"/>
        <w:rPr>
          <w:b/>
        </w:rPr>
      </w:pPr>
      <w:r w:rsidRPr="00BE43D9">
        <w:rPr>
          <w:b/>
        </w:rPr>
        <w:t>A bizonylatok számszaki ellenőrzése</w:t>
      </w:r>
      <w:bookmarkEnd w:id="45"/>
      <w:bookmarkEnd w:id="46"/>
      <w:bookmarkEnd w:id="47"/>
      <w:bookmarkEnd w:id="48"/>
      <w:bookmarkEnd w:id="49"/>
      <w:r w:rsidR="00BE43D9" w:rsidRPr="00BE43D9">
        <w:rPr>
          <w:b/>
        </w:rPr>
        <w:t xml:space="preserve"> </w:t>
      </w:r>
      <w:r w:rsidRPr="00BE43D9">
        <w:t xml:space="preserve">során meg kell győződni arról, hogy a mennyiségi és az értékadatok helyesen kerültek-e rögzítésre a bizonylaton. </w:t>
      </w:r>
    </w:p>
    <w:p w:rsidR="00985F58" w:rsidRPr="00BE43D9" w:rsidRDefault="00985F58" w:rsidP="0003389E">
      <w:pPr>
        <w:spacing w:line="288" w:lineRule="auto"/>
        <w:ind w:left="1134"/>
      </w:pPr>
    </w:p>
    <w:p w:rsidR="00985F58" w:rsidRPr="00BE43D9" w:rsidRDefault="00985F58" w:rsidP="0003389E">
      <w:pPr>
        <w:spacing w:line="288" w:lineRule="auto"/>
        <w:ind w:left="1134"/>
        <w:rPr>
          <w:b/>
        </w:rPr>
      </w:pPr>
      <w:bookmarkStart w:id="50" w:name="_Toc152306499"/>
      <w:bookmarkStart w:id="51" w:name="_Toc152306979"/>
      <w:bookmarkStart w:id="52" w:name="_Toc152307298"/>
      <w:bookmarkStart w:id="53" w:name="_Toc152642747"/>
      <w:bookmarkStart w:id="54" w:name="_Toc153612212"/>
      <w:r w:rsidRPr="00BE43D9">
        <w:rPr>
          <w:b/>
        </w:rPr>
        <w:t>A bizonylatok tartalmi ellenőrzése</w:t>
      </w:r>
      <w:bookmarkEnd w:id="50"/>
      <w:bookmarkEnd w:id="51"/>
      <w:bookmarkEnd w:id="52"/>
      <w:bookmarkEnd w:id="53"/>
      <w:bookmarkEnd w:id="54"/>
      <w:r w:rsidR="00BE43D9" w:rsidRPr="00BE43D9">
        <w:t xml:space="preserve"> során vizsgálni kell a gazdasági esemény szükségességét, indokoltságát, a vonatkozó jogszabályi előírások betartását.</w:t>
      </w:r>
    </w:p>
    <w:p w:rsidR="00985F58" w:rsidRPr="00BE43D9" w:rsidRDefault="00985F58" w:rsidP="0003389E">
      <w:pPr>
        <w:spacing w:line="288" w:lineRule="auto"/>
        <w:ind w:left="1134"/>
      </w:pPr>
      <w:bookmarkStart w:id="55" w:name="_Toc504892459"/>
      <w:bookmarkStart w:id="56" w:name="_Toc152642748"/>
      <w:bookmarkStart w:id="57" w:name="_Toc153612213"/>
    </w:p>
    <w:p w:rsidR="00985F58" w:rsidRPr="00BE43D9" w:rsidRDefault="00985F58" w:rsidP="0003389E">
      <w:pPr>
        <w:spacing w:line="288" w:lineRule="auto"/>
        <w:ind w:left="1134"/>
        <w:rPr>
          <w:b/>
        </w:rPr>
      </w:pPr>
      <w:bookmarkStart w:id="58" w:name="_Toc328468398"/>
      <w:r w:rsidRPr="00BE43D9">
        <w:rPr>
          <w:b/>
        </w:rPr>
        <w:t>Adatfeldolgozás</w:t>
      </w:r>
      <w:bookmarkEnd w:id="55"/>
      <w:bookmarkEnd w:id="56"/>
      <w:bookmarkEnd w:id="57"/>
      <w:bookmarkEnd w:id="58"/>
      <w:r w:rsidR="00BE43D9" w:rsidRPr="00BE43D9">
        <w:t xml:space="preserve"> előtt végre kell hajtani:</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feldolgozandó bizonylatok teljességének ellenőrzését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feldolgozandó bizonylati adatok helyességének (alaki és tartalmi) ellenőrzését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bizonylatok számszaki jelölését (kontírozását)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továbbá a naplók, gyűjtők előírását</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feldolgozandó bizonylatok adatainak kiegészítését (pl. érték</w:t>
      </w:r>
      <w:r w:rsidR="00924F22" w:rsidRPr="00BE43D9">
        <w:rPr>
          <w:bCs/>
          <w:color w:val="auto"/>
        </w:rPr>
        <w:t>-</w:t>
      </w:r>
      <w:r w:rsidRPr="00BE43D9">
        <w:rPr>
          <w:bCs/>
          <w:color w:val="auto"/>
        </w:rPr>
        <w:t>, eszközcsoport</w:t>
      </w:r>
      <w:r w:rsidR="00924F22" w:rsidRPr="00BE43D9">
        <w:rPr>
          <w:bCs/>
          <w:color w:val="auto"/>
        </w:rPr>
        <w:t>-</w:t>
      </w:r>
      <w:r w:rsidRPr="00BE43D9">
        <w:rPr>
          <w:bCs/>
          <w:color w:val="auto"/>
        </w:rPr>
        <w:t>kijelölés stb.).</w:t>
      </w:r>
    </w:p>
    <w:p w:rsidR="00985F58" w:rsidRPr="00BE43D9" w:rsidRDefault="00985F58" w:rsidP="0003389E">
      <w:pPr>
        <w:spacing w:line="288" w:lineRule="auto"/>
        <w:ind w:left="1134"/>
      </w:pPr>
    </w:p>
    <w:p w:rsidR="00985F58" w:rsidRPr="00BE43D9" w:rsidRDefault="00985F58" w:rsidP="0003389E">
      <w:pPr>
        <w:spacing w:line="288" w:lineRule="auto"/>
        <w:ind w:left="1134"/>
      </w:pPr>
      <w:r w:rsidRPr="00BE43D9">
        <w:t>A bizonylaton szerepelnie kell a könyvelés tényének és időpontját igazoló azonosítható aláírásnak is.</w:t>
      </w:r>
    </w:p>
    <w:p w:rsidR="00985F58" w:rsidRPr="00BE43D9" w:rsidRDefault="00985F58" w:rsidP="0003389E">
      <w:pPr>
        <w:spacing w:line="288" w:lineRule="auto"/>
        <w:ind w:left="1134"/>
      </w:pPr>
      <w:r w:rsidRPr="00BE43D9">
        <w:t xml:space="preserve">Az egyeztetés során </w:t>
      </w:r>
      <w:r w:rsidR="00C01D6B" w:rsidRPr="00BE43D9">
        <w:t xml:space="preserve">meg </w:t>
      </w:r>
      <w:r w:rsidRPr="00BE43D9">
        <w:t>kell győződni</w:t>
      </w:r>
      <w:r w:rsidR="00C01D6B" w:rsidRPr="00BE43D9">
        <w:t xml:space="preserve"> arról</w:t>
      </w:r>
      <w:r w:rsidRPr="00BE43D9">
        <w:t>, hogy az egyik adat azonos-e a másikkal (összehasonlítás és azonosítás), míg az ellenőrzés alkalmával a bizonylaton vagy a feldolgozott összesítőkön lévő adatok és igazolások hitelességéről, szabályszerűségéről és pontosságáról.</w:t>
      </w:r>
    </w:p>
    <w:p w:rsidR="00985F58" w:rsidRPr="00BE43D9" w:rsidRDefault="00985F58" w:rsidP="0003389E">
      <w:pPr>
        <w:spacing w:line="288" w:lineRule="auto"/>
        <w:ind w:left="1134"/>
      </w:pPr>
      <w:r w:rsidRPr="00BE43D9">
        <w:t>Mind az egyeztetés, mind az ellenőrzés elvégezhető:</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 kiállítása után, de még az esemény bekövetkezése előtt (az utalványozás szakaszában)</w:t>
      </w:r>
      <w:r w:rsidR="00924F22" w:rsidRPr="00BE43D9">
        <w:rPr>
          <w:bCs/>
          <w:color w:val="auto"/>
        </w:rPr>
        <w:t>;</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 bizonylat érvényesítése után, de még a feldolgozás előtt.</w:t>
      </w:r>
    </w:p>
    <w:p w:rsidR="00985F58" w:rsidRDefault="00985F58" w:rsidP="0003389E">
      <w:pPr>
        <w:spacing w:line="288" w:lineRule="auto"/>
        <w:ind w:left="1134"/>
      </w:pPr>
    </w:p>
    <w:p w:rsidR="00B02FB4" w:rsidRDefault="00B02FB4" w:rsidP="0003389E">
      <w:pPr>
        <w:spacing w:line="288" w:lineRule="auto"/>
        <w:ind w:left="1134"/>
      </w:pPr>
    </w:p>
    <w:p w:rsidR="00B02FB4" w:rsidRPr="00BE43D9" w:rsidRDefault="00B02FB4" w:rsidP="0003389E">
      <w:pPr>
        <w:spacing w:line="288" w:lineRule="auto"/>
        <w:ind w:left="1134"/>
      </w:pPr>
    </w:p>
    <w:p w:rsidR="00985F58" w:rsidRPr="00BE43D9" w:rsidRDefault="00985F58" w:rsidP="0003389E">
      <w:pPr>
        <w:spacing w:line="288" w:lineRule="auto"/>
        <w:ind w:left="1134"/>
      </w:pPr>
      <w:r w:rsidRPr="00BE43D9">
        <w:lastRenderedPageBreak/>
        <w:t>Az egyeztetésnek és ellenőrzésnek ki kell terjednie:</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alaki,</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számszerű</w:t>
      </w:r>
      <w:r w:rsidR="00924F22" w:rsidRPr="00BE43D9">
        <w:rPr>
          <w:bCs/>
          <w:color w:val="auto"/>
        </w:rPr>
        <w:t>,</w:t>
      </w:r>
      <w:r w:rsidRPr="00BE43D9">
        <w:rPr>
          <w:bCs/>
          <w:color w:val="auto"/>
        </w:rPr>
        <w:t xml:space="preserve"> és</w:t>
      </w:r>
    </w:p>
    <w:p w:rsidR="00985F58" w:rsidRPr="00BE43D9"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BE43D9">
        <w:rPr>
          <w:bCs/>
          <w:color w:val="auto"/>
        </w:rPr>
        <w:t>tartalmi ellenőrzésre.</w:t>
      </w:r>
    </w:p>
    <w:p w:rsidR="00985F58" w:rsidRPr="004E30B3" w:rsidRDefault="00985F58" w:rsidP="0003389E">
      <w:pPr>
        <w:spacing w:line="288" w:lineRule="auto"/>
        <w:ind w:left="1134"/>
        <w:rPr>
          <w:color w:val="FF0000"/>
        </w:rPr>
      </w:pPr>
    </w:p>
    <w:p w:rsidR="00985F58" w:rsidRPr="00BE43D9" w:rsidRDefault="00985F58" w:rsidP="0003389E">
      <w:pPr>
        <w:spacing w:line="288" w:lineRule="auto"/>
        <w:ind w:left="1134"/>
      </w:pPr>
      <w:r w:rsidRPr="00BE43D9">
        <w:t>Az ellenőrzés lehet tételes, vagy szúrópróbaszerű.</w:t>
      </w:r>
    </w:p>
    <w:p w:rsidR="00985F58" w:rsidRPr="00BE43D9" w:rsidRDefault="00985F58" w:rsidP="0003389E">
      <w:pPr>
        <w:spacing w:line="288" w:lineRule="auto"/>
        <w:ind w:left="1134"/>
      </w:pPr>
      <w:r w:rsidRPr="00BE43D9">
        <w:t>A tételes egyeztetés során minden bizonylat meghatározott adatát egybe kell vetni az ugyanazon adatokat – összesítve – tartalmazó adattömeggel, míg a szúrópróbaszerű egyeztetés és ellenőrzés alkalmával az előre meghatározott módon (reprezentatív) csak a bizonylat és adattömeg kisebb részeinek egyes kiemelt adatait kell összehasonlítani a más rendszer szerint csoportosított adathalmaz egy-egy részével.</w:t>
      </w:r>
    </w:p>
    <w:p w:rsidR="00985F58" w:rsidRPr="004E30B3" w:rsidRDefault="00985F58" w:rsidP="0003389E">
      <w:pPr>
        <w:spacing w:line="288" w:lineRule="auto"/>
        <w:ind w:left="1134"/>
        <w:rPr>
          <w:color w:val="FF0000"/>
        </w:rPr>
      </w:pPr>
    </w:p>
    <w:p w:rsidR="00985F58" w:rsidRPr="0018146F" w:rsidRDefault="00985F58" w:rsidP="0003389E">
      <w:pPr>
        <w:spacing w:line="288" w:lineRule="auto"/>
        <w:ind w:left="1134"/>
        <w:rPr>
          <w:b/>
        </w:rPr>
      </w:pPr>
      <w:bookmarkStart w:id="59" w:name="_Toc152642749"/>
      <w:bookmarkStart w:id="60" w:name="_Toc153612214"/>
      <w:bookmarkStart w:id="61" w:name="_Toc328468399"/>
      <w:r w:rsidRPr="0018146F">
        <w:rPr>
          <w:b/>
        </w:rPr>
        <w:t>A bizonylatok feldolgozásának feladatai</w:t>
      </w:r>
      <w:bookmarkEnd w:id="59"/>
      <w:bookmarkEnd w:id="60"/>
      <w:bookmarkEnd w:id="61"/>
    </w:p>
    <w:p w:rsidR="00985F58" w:rsidRPr="0018146F" w:rsidRDefault="00985F58" w:rsidP="0003389E">
      <w:pPr>
        <w:spacing w:line="288" w:lineRule="auto"/>
        <w:ind w:left="1134"/>
      </w:pPr>
      <w:r w:rsidRPr="0018146F">
        <w:t>A bizonylatok feldolgozása során az előkészítési, feldolgozási, valamint egyeztetési és ellenőrzési munkákat kell elvégezni.</w:t>
      </w:r>
    </w:p>
    <w:p w:rsidR="00985F58" w:rsidRPr="0018146F" w:rsidRDefault="00166B0A" w:rsidP="0003389E">
      <w:pPr>
        <w:spacing w:line="288" w:lineRule="auto"/>
        <w:ind w:left="1134"/>
      </w:pPr>
      <w:r w:rsidRPr="0018146F">
        <w:t xml:space="preserve">A </w:t>
      </w:r>
      <w:r w:rsidR="00985F58" w:rsidRPr="0018146F">
        <w:t>feldolgozás során el kell végezni:</w:t>
      </w:r>
    </w:p>
    <w:p w:rsidR="00985F58" w:rsidRPr="0018146F"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18146F">
        <w:rPr>
          <w:bCs/>
          <w:color w:val="auto"/>
        </w:rPr>
        <w:t>az előkészítési feladatokat, melyek az adatrögzítésre és adattovábbításra terjednek ki. Az adatrögzítést a bekövetkezett gazdasági esemény megtörténtével párhuzamosan, vagy röviddel utána kell elvégezni az időpont feltüntetésével és a bizonylat kiállítására jogosult személy aláírásával. A bizonylatra rögzített adatokat a felhasználás (adatfeldolgozás) helyére a legrövidebb időn belül el kell juttatni, illetve továbbítani</w:t>
      </w:r>
      <w:r w:rsidR="00924F22" w:rsidRPr="0018146F">
        <w:rPr>
          <w:bCs/>
          <w:color w:val="auto"/>
        </w:rPr>
        <w:t>;</w:t>
      </w:r>
    </w:p>
    <w:p w:rsidR="00985F58" w:rsidRPr="0018146F" w:rsidRDefault="00985F58" w:rsidP="0003389E">
      <w:pPr>
        <w:pStyle w:val="NormlStluscsoport1"/>
        <w:numPr>
          <w:ilvl w:val="0"/>
          <w:numId w:val="7"/>
        </w:numPr>
        <w:tabs>
          <w:tab w:val="left" w:pos="1418"/>
          <w:tab w:val="left" w:pos="5102"/>
          <w:tab w:val="left" w:pos="6973"/>
          <w:tab w:val="left" w:pos="7257"/>
          <w:tab w:val="left" w:pos="7597"/>
        </w:tabs>
        <w:ind w:left="1418" w:hanging="284"/>
        <w:jc w:val="both"/>
        <w:rPr>
          <w:bCs/>
          <w:color w:val="auto"/>
        </w:rPr>
      </w:pPr>
      <w:r w:rsidRPr="0018146F">
        <w:rPr>
          <w:bCs/>
          <w:color w:val="auto"/>
        </w:rPr>
        <w:t>az adatfeldolgozási munka során a rendszerezett, csoportosított bizonylatokkal igazolt gazdasági műveletek érték- és mennyiségi adatait</w:t>
      </w:r>
    </w:p>
    <w:p w:rsidR="00985F58" w:rsidRPr="0018146F" w:rsidRDefault="00985F58" w:rsidP="0003389E">
      <w:pPr>
        <w:pStyle w:val="NormlStluscsoport1"/>
        <w:numPr>
          <w:ilvl w:val="0"/>
          <w:numId w:val="8"/>
        </w:numPr>
        <w:tabs>
          <w:tab w:val="left" w:pos="1418"/>
          <w:tab w:val="left" w:pos="1701"/>
          <w:tab w:val="left" w:pos="6973"/>
          <w:tab w:val="left" w:pos="7257"/>
          <w:tab w:val="left" w:pos="7597"/>
        </w:tabs>
        <w:ind w:left="1701" w:hanging="283"/>
        <w:jc w:val="both"/>
        <w:rPr>
          <w:color w:val="auto"/>
        </w:rPr>
      </w:pPr>
      <w:r w:rsidRPr="0018146F">
        <w:rPr>
          <w:color w:val="auto"/>
        </w:rPr>
        <w:t>az analitikus nyilvántartásokban</w:t>
      </w:r>
      <w:r w:rsidR="00B673C3" w:rsidRPr="0018146F">
        <w:rPr>
          <w:color w:val="auto"/>
        </w:rPr>
        <w:t>;</w:t>
      </w:r>
    </w:p>
    <w:p w:rsidR="00985F58" w:rsidRPr="0018146F" w:rsidRDefault="00985F58" w:rsidP="0003389E">
      <w:pPr>
        <w:pStyle w:val="NormlStluscsoport1"/>
        <w:numPr>
          <w:ilvl w:val="0"/>
          <w:numId w:val="8"/>
        </w:numPr>
        <w:tabs>
          <w:tab w:val="left" w:pos="1418"/>
          <w:tab w:val="left" w:pos="1701"/>
          <w:tab w:val="left" w:pos="6973"/>
          <w:tab w:val="left" w:pos="7257"/>
          <w:tab w:val="left" w:pos="7597"/>
        </w:tabs>
        <w:ind w:left="1701" w:hanging="283"/>
        <w:jc w:val="both"/>
        <w:rPr>
          <w:color w:val="auto"/>
        </w:rPr>
      </w:pPr>
      <w:r w:rsidRPr="0018146F">
        <w:rPr>
          <w:color w:val="auto"/>
        </w:rPr>
        <w:t>a főkönyvi könyvelésben (annak számláin) kell rögzíteni</w:t>
      </w:r>
      <w:r w:rsidR="00B673C3" w:rsidRPr="0018146F">
        <w:rPr>
          <w:color w:val="auto"/>
        </w:rPr>
        <w:t>;</w:t>
      </w:r>
    </w:p>
    <w:p w:rsidR="00985F58" w:rsidRPr="0018146F" w:rsidRDefault="00985F58" w:rsidP="0003389E">
      <w:pPr>
        <w:pStyle w:val="NormlStluscsoport1"/>
        <w:numPr>
          <w:ilvl w:val="0"/>
          <w:numId w:val="8"/>
        </w:numPr>
        <w:tabs>
          <w:tab w:val="left" w:pos="1418"/>
          <w:tab w:val="left" w:pos="1701"/>
          <w:tab w:val="left" w:pos="6973"/>
          <w:tab w:val="left" w:pos="7257"/>
          <w:tab w:val="left" w:pos="7597"/>
        </w:tabs>
        <w:ind w:left="1701" w:hanging="283"/>
        <w:jc w:val="both"/>
        <w:rPr>
          <w:color w:val="auto"/>
        </w:rPr>
      </w:pPr>
      <w:r w:rsidRPr="0018146F">
        <w:rPr>
          <w:color w:val="auto"/>
        </w:rPr>
        <w:t>a számítástechnikai rendszerben feldolgozott bizonylatokon rögzíteni kell a könyvelési bizonylat számát, majd a könyvelőnek aláírással és dátummal kell ellátni.</w:t>
      </w:r>
    </w:p>
    <w:p w:rsidR="00985F58" w:rsidRPr="0018146F" w:rsidRDefault="00985F58" w:rsidP="0003389E">
      <w:pPr>
        <w:spacing w:line="288" w:lineRule="auto"/>
        <w:ind w:left="1134"/>
      </w:pPr>
    </w:p>
    <w:p w:rsidR="00985F58" w:rsidRPr="0018146F" w:rsidRDefault="00985F58" w:rsidP="0003389E">
      <w:pPr>
        <w:spacing w:line="288" w:lineRule="auto"/>
        <w:ind w:left="1134"/>
      </w:pPr>
      <w:r w:rsidRPr="0018146F">
        <w:t>A főkönyvi könyvelés, a részletező (analitikus) nyilvántartások és a bizonylatok adatai közötti egyeztetés és ellenőrzés lehetőségét, függetlenül az adathordozók fajtájától, a feldolgozás technikájától, logikai</w:t>
      </w:r>
      <w:r w:rsidR="0018146F" w:rsidRPr="0018146F">
        <w:t>lag zárt rendszerrel biztosítja</w:t>
      </w:r>
      <w:r w:rsidRPr="0018146F">
        <w:t>.</w:t>
      </w:r>
    </w:p>
    <w:p w:rsidR="00145CC0" w:rsidRPr="0018146F" w:rsidRDefault="00145CC0" w:rsidP="0003389E">
      <w:pPr>
        <w:spacing w:line="288" w:lineRule="auto"/>
        <w:ind w:left="1134"/>
        <w:rPr>
          <w:bCs/>
        </w:rPr>
      </w:pPr>
    </w:p>
    <w:p w:rsidR="00145CC0" w:rsidRPr="0018146F" w:rsidRDefault="00145CC0" w:rsidP="0003389E">
      <w:pPr>
        <w:pStyle w:val="Listaszerbekezds"/>
        <w:numPr>
          <w:ilvl w:val="0"/>
          <w:numId w:val="4"/>
        </w:numPr>
        <w:spacing w:line="288" w:lineRule="auto"/>
        <w:ind w:left="1134" w:hanging="567"/>
        <w:outlineLvl w:val="1"/>
        <w:rPr>
          <w:b/>
          <w:szCs w:val="24"/>
        </w:rPr>
      </w:pPr>
      <w:bookmarkStart w:id="62" w:name="_Toc380559066"/>
      <w:r w:rsidRPr="0018146F">
        <w:rPr>
          <w:b/>
          <w:szCs w:val="24"/>
        </w:rPr>
        <w:t>A bizonylatok útja</w:t>
      </w:r>
      <w:bookmarkEnd w:id="62"/>
    </w:p>
    <w:p w:rsidR="00C25892" w:rsidRPr="00852291" w:rsidRDefault="00C25892" w:rsidP="0003389E">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852291">
        <w:rPr>
          <w:b/>
          <w:bCs/>
          <w:color w:val="auto"/>
        </w:rPr>
        <w:t>beérkező bizonylatok, okmányok</w:t>
      </w:r>
    </w:p>
    <w:p w:rsidR="00C25892" w:rsidRPr="00852291" w:rsidRDefault="00C25892"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posta átvétele, bontása:</w:t>
      </w:r>
      <w:r w:rsidR="0059682B" w:rsidRPr="00852291">
        <w:rPr>
          <w:color w:val="auto"/>
        </w:rPr>
        <w:t xml:space="preserve"> </w:t>
      </w:r>
      <w:r w:rsidR="00D96209">
        <w:rPr>
          <w:color w:val="auto"/>
        </w:rPr>
        <w:t>Koordinációs</w:t>
      </w:r>
      <w:r w:rsidR="00852291" w:rsidRPr="00852291">
        <w:rPr>
          <w:color w:val="auto"/>
        </w:rPr>
        <w:t xml:space="preserve"> Főosztály</w:t>
      </w:r>
      <w:r w:rsidR="00D96209">
        <w:rPr>
          <w:color w:val="auto"/>
        </w:rPr>
        <w:t xml:space="preserve"> Ügykezelési Osztály</w:t>
      </w:r>
    </w:p>
    <w:p w:rsidR="00D96209" w:rsidRDefault="00C25892"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D96209">
        <w:rPr>
          <w:color w:val="auto"/>
        </w:rPr>
        <w:t>iktatás:</w:t>
      </w:r>
      <w:r w:rsidR="00852291" w:rsidRPr="00D96209">
        <w:rPr>
          <w:color w:val="auto"/>
        </w:rPr>
        <w:t xml:space="preserve"> </w:t>
      </w:r>
      <w:r w:rsidR="00D96209">
        <w:rPr>
          <w:color w:val="auto"/>
        </w:rPr>
        <w:t>Koordinációs</w:t>
      </w:r>
      <w:r w:rsidR="00D96209" w:rsidRPr="00852291">
        <w:rPr>
          <w:color w:val="auto"/>
        </w:rPr>
        <w:t xml:space="preserve"> Főosztály</w:t>
      </w:r>
      <w:r w:rsidR="00D96209">
        <w:rPr>
          <w:color w:val="auto"/>
        </w:rPr>
        <w:t xml:space="preserve"> Ügykezelési Osztály</w:t>
      </w:r>
      <w:r w:rsidR="00D96209" w:rsidRPr="00D96209">
        <w:rPr>
          <w:color w:val="auto"/>
        </w:rPr>
        <w:t xml:space="preserve"> </w:t>
      </w:r>
    </w:p>
    <w:p w:rsidR="00852291" w:rsidRPr="00D96209" w:rsidRDefault="0059682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D96209">
        <w:rPr>
          <w:color w:val="auto"/>
        </w:rPr>
        <w:t xml:space="preserve">szignálás: </w:t>
      </w:r>
      <w:r w:rsidR="00852291" w:rsidRPr="00D96209">
        <w:rPr>
          <w:color w:val="auto"/>
        </w:rPr>
        <w:t xml:space="preserve">országos parancsnok és helyettesei, valamint az </w:t>
      </w:r>
      <w:r w:rsidRPr="00D96209">
        <w:rPr>
          <w:color w:val="auto"/>
        </w:rPr>
        <w:t>illetékes főosztály vezetője</w:t>
      </w:r>
    </w:p>
    <w:p w:rsidR="00C25892" w:rsidRPr="00852291" w:rsidRDefault="00C25892"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 xml:space="preserve">továbbítás: </w:t>
      </w:r>
      <w:r w:rsidR="00852291" w:rsidRPr="00852291">
        <w:rPr>
          <w:color w:val="auto"/>
        </w:rPr>
        <w:t>illetékes főosztály ügyintézője</w:t>
      </w:r>
    </w:p>
    <w:p w:rsidR="00C25892" w:rsidRPr="00852291" w:rsidRDefault="00C25892" w:rsidP="0003389E">
      <w:pPr>
        <w:pStyle w:val="NormlStluscsoport1"/>
        <w:ind w:left="1134"/>
        <w:jc w:val="both"/>
        <w:rPr>
          <w:color w:val="auto"/>
        </w:rPr>
      </w:pPr>
    </w:p>
    <w:p w:rsidR="00C25892" w:rsidRPr="00852291" w:rsidRDefault="00C25892" w:rsidP="0003389E">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852291">
        <w:rPr>
          <w:b/>
          <w:bCs/>
          <w:color w:val="auto"/>
        </w:rPr>
        <w:t>kimenő bizonylatok, okmányok</w:t>
      </w:r>
    </w:p>
    <w:p w:rsidR="00C25892" w:rsidRPr="00852291" w:rsidRDefault="00C25892"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aláírásra történő előkészítés:</w:t>
      </w:r>
      <w:r w:rsidR="00B47D91" w:rsidRPr="00852291">
        <w:rPr>
          <w:color w:val="auto"/>
        </w:rPr>
        <w:t xml:space="preserve"> </w:t>
      </w:r>
      <w:r w:rsidR="00852291" w:rsidRPr="00852291">
        <w:rPr>
          <w:color w:val="auto"/>
        </w:rPr>
        <w:t>illetékes főosztály ügyintézője</w:t>
      </w:r>
    </w:p>
    <w:p w:rsidR="00852291" w:rsidRPr="00852291" w:rsidRDefault="00C25892" w:rsidP="00852291">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 xml:space="preserve">aláírás: </w:t>
      </w:r>
      <w:r w:rsidR="00852291" w:rsidRPr="00852291">
        <w:rPr>
          <w:color w:val="auto"/>
        </w:rPr>
        <w:t>országos parancsnok és helyettesei, valamint az illetékes főosztály vezetője</w:t>
      </w:r>
    </w:p>
    <w:p w:rsidR="00852291" w:rsidRPr="00852291" w:rsidRDefault="00C25892" w:rsidP="00852291">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 xml:space="preserve">iktatás: </w:t>
      </w:r>
      <w:r w:rsidR="00D96209">
        <w:rPr>
          <w:color w:val="auto"/>
        </w:rPr>
        <w:t>Koordinációs</w:t>
      </w:r>
      <w:r w:rsidR="00D96209" w:rsidRPr="00852291">
        <w:rPr>
          <w:color w:val="auto"/>
        </w:rPr>
        <w:t xml:space="preserve"> Főosztály</w:t>
      </w:r>
      <w:r w:rsidR="00D96209">
        <w:rPr>
          <w:color w:val="auto"/>
        </w:rPr>
        <w:t xml:space="preserve"> Ügykezelési Osztály</w:t>
      </w:r>
      <w:r w:rsidR="00852291" w:rsidRPr="00852291">
        <w:rPr>
          <w:color w:val="auto"/>
        </w:rPr>
        <w:t xml:space="preserve">, valamint az illetékes főosztály </w:t>
      </w:r>
    </w:p>
    <w:p w:rsidR="00C25892" w:rsidRPr="00852291" w:rsidRDefault="00C25892"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852291">
        <w:rPr>
          <w:color w:val="auto"/>
        </w:rPr>
        <w:t xml:space="preserve">postázás: </w:t>
      </w:r>
      <w:r w:rsidR="00D96209">
        <w:rPr>
          <w:color w:val="auto"/>
        </w:rPr>
        <w:t>Koordinációs</w:t>
      </w:r>
      <w:r w:rsidR="00D96209" w:rsidRPr="00852291">
        <w:rPr>
          <w:color w:val="auto"/>
        </w:rPr>
        <w:t xml:space="preserve"> Főosztály</w:t>
      </w:r>
      <w:r w:rsidR="00D96209">
        <w:rPr>
          <w:color w:val="auto"/>
        </w:rPr>
        <w:t xml:space="preserve"> Ügykezelési Osztály</w:t>
      </w:r>
      <w:r w:rsidR="00852291" w:rsidRPr="00852291">
        <w:rPr>
          <w:color w:val="auto"/>
        </w:rPr>
        <w:t>, valamint az illetékes főosztály ügyintézője elektronikus úton</w:t>
      </w:r>
    </w:p>
    <w:p w:rsidR="00C25892" w:rsidRPr="00852291" w:rsidRDefault="00C25892" w:rsidP="0003389E">
      <w:pPr>
        <w:pStyle w:val="NormlStluscsoport1"/>
        <w:ind w:left="1134"/>
        <w:jc w:val="both"/>
        <w:rPr>
          <w:color w:val="auto"/>
        </w:rPr>
      </w:pPr>
    </w:p>
    <w:p w:rsidR="00C25892" w:rsidRPr="000127D1" w:rsidRDefault="00C25892" w:rsidP="0003389E">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0127D1">
        <w:rPr>
          <w:b/>
          <w:bCs/>
          <w:color w:val="auto"/>
        </w:rPr>
        <w:t>bizonylatok átadása könyvelésre</w:t>
      </w:r>
    </w:p>
    <w:p w:rsidR="00C25892" w:rsidRPr="000127D1" w:rsidRDefault="00C25892" w:rsidP="0003389E">
      <w:pPr>
        <w:spacing w:line="288" w:lineRule="auto"/>
        <w:ind w:left="1418"/>
      </w:pPr>
      <w:r w:rsidRPr="000127D1">
        <w:t>A könyvelésre előkészített pénzforgalmi bizonylatokat naponta</w:t>
      </w:r>
      <w:r w:rsidR="00852291" w:rsidRPr="000127D1">
        <w:t>,</w:t>
      </w:r>
      <w:r w:rsidRPr="000127D1">
        <w:t xml:space="preserve"> </w:t>
      </w:r>
      <w:r w:rsidR="00852291" w:rsidRPr="000127D1">
        <w:t>a</w:t>
      </w:r>
      <w:r w:rsidRPr="000127D1">
        <w:t xml:space="preserve">z egyéb gazdasági események bizonylatait </w:t>
      </w:r>
      <w:r w:rsidR="00852291" w:rsidRPr="000127D1">
        <w:t xml:space="preserve">legkésőbb </w:t>
      </w:r>
      <w:r w:rsidRPr="000127D1">
        <w:t>a tárgynegyedév utolsó hónapját követő hónap 10-éig kell átadni a könyvelésnek.</w:t>
      </w:r>
    </w:p>
    <w:p w:rsidR="00C25892" w:rsidRPr="000127D1" w:rsidRDefault="00C25892" w:rsidP="0003389E">
      <w:pPr>
        <w:spacing w:line="288" w:lineRule="auto"/>
        <w:ind w:left="1418"/>
      </w:pPr>
      <w:r w:rsidRPr="000127D1">
        <w:t>Felelős:</w:t>
      </w:r>
      <w:r w:rsidR="00B47D91" w:rsidRPr="000127D1">
        <w:t xml:space="preserve"> </w:t>
      </w:r>
      <w:r w:rsidR="00722300">
        <w:t xml:space="preserve">Közgazdasági Főosztály </w:t>
      </w:r>
      <w:r w:rsidR="000A2B56" w:rsidRPr="000127D1">
        <w:t>Költségvetési</w:t>
      </w:r>
      <w:r w:rsidR="00AA7094" w:rsidRPr="000127D1">
        <w:t xml:space="preserve"> Osztály</w:t>
      </w:r>
      <w:r w:rsidR="00722300">
        <w:t>a</w:t>
      </w:r>
    </w:p>
    <w:p w:rsidR="00C25892" w:rsidRPr="004E30B3" w:rsidRDefault="00C25892" w:rsidP="0003389E">
      <w:pPr>
        <w:pStyle w:val="NormlStluscsoport1"/>
        <w:ind w:left="1134"/>
        <w:jc w:val="both"/>
        <w:rPr>
          <w:bCs/>
          <w:color w:val="FF0000"/>
        </w:rPr>
      </w:pPr>
    </w:p>
    <w:p w:rsidR="00C25892" w:rsidRPr="00722300" w:rsidRDefault="00C25892" w:rsidP="0003389E">
      <w:pPr>
        <w:pStyle w:val="Listaszerbekezds"/>
        <w:numPr>
          <w:ilvl w:val="0"/>
          <w:numId w:val="4"/>
        </w:numPr>
        <w:spacing w:line="288" w:lineRule="auto"/>
        <w:ind w:left="1134" w:hanging="567"/>
        <w:outlineLvl w:val="1"/>
        <w:rPr>
          <w:b/>
          <w:szCs w:val="24"/>
        </w:rPr>
      </w:pPr>
      <w:bookmarkStart w:id="63" w:name="_Toc380559067"/>
      <w:r w:rsidRPr="00722300">
        <w:rPr>
          <w:b/>
          <w:szCs w:val="24"/>
        </w:rPr>
        <w:t>A bizonylatok tárolása, megőrzése</w:t>
      </w:r>
      <w:bookmarkEnd w:id="63"/>
    </w:p>
    <w:p w:rsidR="00C25892" w:rsidRPr="00722300" w:rsidRDefault="00C25892" w:rsidP="0003389E">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722300">
        <w:rPr>
          <w:b/>
          <w:bCs/>
          <w:color w:val="auto"/>
        </w:rPr>
        <w:t>bizonylatok tárolása</w:t>
      </w:r>
    </w:p>
    <w:p w:rsidR="00C25892" w:rsidRPr="00583311" w:rsidRDefault="00C25892" w:rsidP="0003389E">
      <w:pPr>
        <w:spacing w:line="288" w:lineRule="auto"/>
        <w:ind w:left="1418"/>
      </w:pPr>
      <w:r w:rsidRPr="00583311">
        <w:t>A bizonylatok tárolása, megőrzése során biztosítani kell, hogy azok könnyen hozzáférhetőek legyenek és a tárolás alatt károsodást ne szenvedjenek.</w:t>
      </w:r>
    </w:p>
    <w:p w:rsidR="00C25892" w:rsidRPr="00583311" w:rsidRDefault="00C25892" w:rsidP="0003389E">
      <w:pPr>
        <w:spacing w:line="288" w:lineRule="auto"/>
        <w:ind w:left="1418"/>
      </w:pPr>
      <w:r w:rsidRPr="00583311">
        <w:t>A könyvelési bizonylatokat évenként, bizonylattípusonként, lefűzve kell tárolni.</w:t>
      </w:r>
    </w:p>
    <w:p w:rsidR="00C25892" w:rsidRPr="00583311" w:rsidRDefault="00C25892" w:rsidP="0003389E">
      <w:pPr>
        <w:pStyle w:val="NormlStluscsoport1"/>
        <w:ind w:left="1418"/>
        <w:jc w:val="both"/>
        <w:rPr>
          <w:bCs/>
          <w:color w:val="auto"/>
        </w:rPr>
      </w:pPr>
      <w:r w:rsidRPr="00583311">
        <w:rPr>
          <w:bCs/>
          <w:color w:val="auto"/>
        </w:rPr>
        <w:t>A tárolásért felelős szervezeti egység megnevezése:</w:t>
      </w:r>
      <w:r w:rsidR="00B47D91" w:rsidRPr="00583311">
        <w:rPr>
          <w:bCs/>
          <w:color w:val="auto"/>
        </w:rPr>
        <w:t xml:space="preserve"> </w:t>
      </w:r>
      <w:r w:rsidR="00583311" w:rsidRPr="00583311">
        <w:rPr>
          <w:color w:val="auto"/>
        </w:rPr>
        <w:t xml:space="preserve">Közgazdasági Főosztály </w:t>
      </w:r>
      <w:r w:rsidR="00875DD1" w:rsidRPr="00583311">
        <w:rPr>
          <w:bCs/>
          <w:color w:val="auto"/>
        </w:rPr>
        <w:t>Számviteli Osztály</w:t>
      </w:r>
    </w:p>
    <w:p w:rsidR="00C25892" w:rsidRPr="003759B9" w:rsidRDefault="00C25892" w:rsidP="0003389E">
      <w:pPr>
        <w:pStyle w:val="NormlStluscsoport1"/>
        <w:numPr>
          <w:ilvl w:val="0"/>
          <w:numId w:val="7"/>
        </w:numPr>
        <w:tabs>
          <w:tab w:val="left" w:pos="1418"/>
          <w:tab w:val="left" w:pos="5102"/>
          <w:tab w:val="left" w:pos="6973"/>
          <w:tab w:val="left" w:pos="7257"/>
          <w:tab w:val="left" w:pos="7597"/>
        </w:tabs>
        <w:ind w:left="1418" w:hanging="284"/>
        <w:jc w:val="both"/>
        <w:rPr>
          <w:b/>
          <w:bCs/>
          <w:color w:val="auto"/>
        </w:rPr>
      </w:pPr>
      <w:r w:rsidRPr="003759B9">
        <w:rPr>
          <w:b/>
          <w:bCs/>
          <w:color w:val="auto"/>
        </w:rPr>
        <w:t>a bizonylatok megőrzése</w:t>
      </w:r>
    </w:p>
    <w:p w:rsidR="00C25892" w:rsidRPr="003759B9" w:rsidRDefault="00C25892" w:rsidP="0003389E">
      <w:pPr>
        <w:spacing w:line="288" w:lineRule="auto"/>
        <w:ind w:left="1418"/>
      </w:pPr>
      <w:r w:rsidRPr="003759B9">
        <w:t>Az éves költségvetési beszámolót, valamint az éves beszámolót alátámasztó főkönyvi kivonatot, a leltárt, értékelést, főkönyvi kivonatot olvasható formában, valamint az adatok feldolgozásánál alkalmazott számítógépes programot legalább 8 évig meg kell őrizni.</w:t>
      </w:r>
      <w:r w:rsidR="003759B9" w:rsidRPr="003759B9">
        <w:t xml:space="preserve"> Kivéve az európai uniós támogatások felhasználásával kapcsolatos bizonylatokat, amelyeket a projekt zárását követően 10 évig kell megőrizni.</w:t>
      </w:r>
    </w:p>
    <w:p w:rsidR="00C25892" w:rsidRPr="00F858DE" w:rsidRDefault="00C25892" w:rsidP="0003389E">
      <w:pPr>
        <w:spacing w:line="288" w:lineRule="auto"/>
        <w:ind w:left="1418"/>
      </w:pPr>
      <w:r w:rsidRPr="00F858DE">
        <w:t>A megőrzési időn belüli szervezeti változás (ideértve a jogutód nélküli megszűnést is) nem hatálytalanítja a megőrzési kötelezettséget. A bizonylatok megőrzéséről a szervezeti változás végrehajtásakor intézkedni kell.</w:t>
      </w:r>
    </w:p>
    <w:p w:rsidR="00C25892" w:rsidRPr="00F858DE" w:rsidRDefault="00C25892" w:rsidP="0003389E">
      <w:pPr>
        <w:spacing w:line="288" w:lineRule="auto"/>
        <w:ind w:left="1418"/>
      </w:pPr>
      <w:r w:rsidRPr="00F858DE">
        <w:t>Az eredetileg nem elektronikus formában kiállított bizonylatról – a papíralapú dokumentumokról elektronikus úton történő másolat készítésének szabályairól szóló jogszabály előírásainak figyelembevételével – készített elektronikus másolattal az Szt. szerinti 8 éves bizonylat</w:t>
      </w:r>
      <w:r w:rsidR="00F858DE">
        <w:t xml:space="preserve"> </w:t>
      </w:r>
      <w:r w:rsidRPr="00F858DE">
        <w:t>megőrzési kötelezettség teljesíthető, ha a másolatkészítés alkalmazott módszere biztosítja az eredeti bizonylat összes adatának késedelem nélküli előállítását, folyamatos leolvashatóságát, illetve kizárja az utólagos módosítás lehetőségét.</w:t>
      </w:r>
    </w:p>
    <w:p w:rsidR="00875DD1" w:rsidRPr="00F858DE" w:rsidRDefault="00C25892" w:rsidP="00F858DE">
      <w:pPr>
        <w:pStyle w:val="NormlStluscsoport1"/>
        <w:ind w:left="1418"/>
        <w:jc w:val="both"/>
        <w:rPr>
          <w:bCs/>
          <w:color w:val="auto"/>
        </w:rPr>
      </w:pPr>
      <w:r w:rsidRPr="00F858DE">
        <w:rPr>
          <w:color w:val="auto"/>
        </w:rPr>
        <w:lastRenderedPageBreak/>
        <w:t>A számviteli bizonylatok megőrzésének felelősei</w:t>
      </w:r>
      <w:r w:rsidR="00A823F8" w:rsidRPr="00F858DE">
        <w:rPr>
          <w:color w:val="auto"/>
        </w:rPr>
        <w:t>:</w:t>
      </w:r>
      <w:r w:rsidRPr="00F858DE">
        <w:rPr>
          <w:color w:val="auto"/>
        </w:rPr>
        <w:t xml:space="preserve"> </w:t>
      </w:r>
      <w:r w:rsidR="00F858DE" w:rsidRPr="00F858DE">
        <w:rPr>
          <w:color w:val="auto"/>
        </w:rPr>
        <w:t xml:space="preserve">Közgazdasági Főosztály </w:t>
      </w:r>
      <w:r w:rsidR="00F858DE" w:rsidRPr="00F858DE">
        <w:rPr>
          <w:bCs/>
          <w:color w:val="auto"/>
        </w:rPr>
        <w:t>Számviteli Osztály</w:t>
      </w:r>
      <w:r w:rsidR="00875DD1" w:rsidRPr="00F858DE">
        <w:rPr>
          <w:color w:val="auto"/>
        </w:rPr>
        <w:t xml:space="preserve">, Informatikai </w:t>
      </w:r>
      <w:r w:rsidR="00F858DE" w:rsidRPr="00F858DE">
        <w:rPr>
          <w:color w:val="auto"/>
        </w:rPr>
        <w:t>Főo</w:t>
      </w:r>
      <w:r w:rsidR="00875DD1" w:rsidRPr="00F858DE">
        <w:rPr>
          <w:color w:val="auto"/>
        </w:rPr>
        <w:t>sztály</w:t>
      </w:r>
      <w:r w:rsidR="00F858DE">
        <w:rPr>
          <w:color w:val="auto"/>
        </w:rPr>
        <w:t>.</w:t>
      </w:r>
    </w:p>
    <w:p w:rsidR="00C25892" w:rsidRPr="00F858DE" w:rsidRDefault="00C25892" w:rsidP="0003389E">
      <w:pPr>
        <w:spacing w:line="288" w:lineRule="auto"/>
        <w:ind w:left="1418"/>
      </w:pPr>
      <w:r w:rsidRPr="00F858DE">
        <w:t>A bizonylatokat a megőrzés helyéről elvinni csak átvételi elismervény ellenében lehet.</w:t>
      </w:r>
    </w:p>
    <w:p w:rsidR="00D96209" w:rsidRPr="004E30B3" w:rsidRDefault="00D96209" w:rsidP="0003389E">
      <w:pPr>
        <w:pStyle w:val="NormlStluscsoport1"/>
        <w:ind w:left="1134"/>
        <w:jc w:val="both"/>
        <w:rPr>
          <w:bCs/>
          <w:color w:val="FF0000"/>
        </w:rPr>
      </w:pPr>
    </w:p>
    <w:p w:rsidR="00C25892" w:rsidRPr="00F858DE" w:rsidRDefault="00C25892" w:rsidP="0003389E">
      <w:pPr>
        <w:pStyle w:val="Listaszerbekezds"/>
        <w:numPr>
          <w:ilvl w:val="0"/>
          <w:numId w:val="4"/>
        </w:numPr>
        <w:spacing w:line="288" w:lineRule="auto"/>
        <w:ind w:left="1134" w:hanging="567"/>
        <w:outlineLvl w:val="1"/>
        <w:rPr>
          <w:b/>
          <w:szCs w:val="24"/>
        </w:rPr>
      </w:pPr>
      <w:bookmarkStart w:id="64" w:name="_Toc380559068"/>
      <w:r w:rsidRPr="00F858DE">
        <w:rPr>
          <w:b/>
          <w:szCs w:val="24"/>
        </w:rPr>
        <w:t>A bizonylatokra vonatkozó jogszabályi előírások</w:t>
      </w:r>
      <w:bookmarkEnd w:id="64"/>
    </w:p>
    <w:p w:rsidR="00C25892" w:rsidRPr="005A4C35" w:rsidRDefault="005A4C35" w:rsidP="0003389E">
      <w:pPr>
        <w:pStyle w:val="NormlStluscsoport1"/>
        <w:ind w:left="1134"/>
        <w:jc w:val="both"/>
        <w:rPr>
          <w:bCs/>
          <w:color w:val="auto"/>
        </w:rPr>
      </w:pPr>
      <w:r w:rsidRPr="005A4C35">
        <w:rPr>
          <w:bCs/>
          <w:color w:val="auto"/>
        </w:rPr>
        <w:t>Az</w:t>
      </w:r>
      <w:r w:rsidR="00C25892" w:rsidRPr="005A4C35">
        <w:rPr>
          <w:bCs/>
          <w:color w:val="auto"/>
        </w:rPr>
        <w:t xml:space="preserve"> </w:t>
      </w:r>
      <w:proofErr w:type="spellStart"/>
      <w:r w:rsidR="00C25892" w:rsidRPr="005A4C35">
        <w:rPr>
          <w:bCs/>
          <w:color w:val="auto"/>
        </w:rPr>
        <w:t>Áhsz</w:t>
      </w:r>
      <w:proofErr w:type="spellEnd"/>
      <w:r w:rsidR="00C25892" w:rsidRPr="005A4C35">
        <w:rPr>
          <w:bCs/>
          <w:color w:val="auto"/>
        </w:rPr>
        <w:t>. 52. §-a rendelkezik a bizonylatokkal kapcsolatos szabályokról.</w:t>
      </w:r>
    </w:p>
    <w:p w:rsidR="00C25892" w:rsidRPr="005A4C35" w:rsidRDefault="00C25892" w:rsidP="0003389E">
      <w:pPr>
        <w:pStyle w:val="NormlStluscsoport1"/>
        <w:ind w:left="1134"/>
        <w:jc w:val="both"/>
        <w:rPr>
          <w:bCs/>
          <w:color w:val="auto"/>
        </w:rPr>
      </w:pPr>
      <w:r w:rsidRPr="005A4C35">
        <w:rPr>
          <w:bCs/>
          <w:color w:val="auto"/>
        </w:rPr>
        <w:t xml:space="preserve">Ennek megfelelően a </w:t>
      </w:r>
      <w:proofErr w:type="spellStart"/>
      <w:r w:rsidR="005A4C35" w:rsidRPr="005A4C35">
        <w:rPr>
          <w:bCs/>
          <w:color w:val="auto"/>
        </w:rPr>
        <w:t>BVOP-nak</w:t>
      </w:r>
      <w:proofErr w:type="spellEnd"/>
      <w:r w:rsidR="005A4C35" w:rsidRPr="005A4C35">
        <w:rPr>
          <w:bCs/>
          <w:color w:val="auto"/>
        </w:rPr>
        <w:t xml:space="preserve"> </w:t>
      </w:r>
      <w:r w:rsidRPr="005A4C35">
        <w:rPr>
          <w:bCs/>
          <w:color w:val="auto"/>
        </w:rPr>
        <w:t>a költségvetési és pénzügyi számvitelben a bizonylati elvre és a bizonylati fegyelemre, a számviteli bizonylatokra, a szigorú számadási kötelezettségre és a bizonylatok megőrzésére egyaránt az Szt. 165. § (1), (2) és (4) bekezdésében és a 166</w:t>
      </w:r>
      <w:r w:rsidR="00B47D91" w:rsidRPr="005A4C35">
        <w:rPr>
          <w:bCs/>
          <w:color w:val="auto"/>
        </w:rPr>
        <w:t>–</w:t>
      </w:r>
      <w:r w:rsidRPr="005A4C35">
        <w:rPr>
          <w:bCs/>
          <w:color w:val="auto"/>
        </w:rPr>
        <w:t xml:space="preserve">169. §-okban foglaltakat kell </w:t>
      </w:r>
      <w:r w:rsidR="005F52A9" w:rsidRPr="005A4C35">
        <w:rPr>
          <w:bCs/>
          <w:color w:val="auto"/>
        </w:rPr>
        <w:t>alkalmazniuk</w:t>
      </w:r>
      <w:r w:rsidRPr="005A4C35">
        <w:rPr>
          <w:bCs/>
          <w:color w:val="auto"/>
        </w:rPr>
        <w:t>. Az Áhsz.</w:t>
      </w:r>
      <w:r w:rsidR="005A4C35" w:rsidRPr="005A4C35">
        <w:rPr>
          <w:bCs/>
          <w:color w:val="auto"/>
        </w:rPr>
        <w:t xml:space="preserve"> ezekhez az előírásokhoz külön </w:t>
      </w:r>
      <w:r w:rsidR="005F52A9" w:rsidRPr="005A4C35">
        <w:rPr>
          <w:bCs/>
          <w:color w:val="auto"/>
        </w:rPr>
        <w:t>sajátos</w:t>
      </w:r>
      <w:r w:rsidRPr="005A4C35">
        <w:rPr>
          <w:bCs/>
          <w:color w:val="auto"/>
        </w:rPr>
        <w:t xml:space="preserve"> szabályokat nem állapít meg.</w:t>
      </w:r>
    </w:p>
    <w:p w:rsidR="0096430B" w:rsidRPr="005A4C35" w:rsidRDefault="0096430B" w:rsidP="0003389E">
      <w:pPr>
        <w:spacing w:line="288" w:lineRule="auto"/>
        <w:jc w:val="left"/>
        <w:rPr>
          <w:b/>
          <w:sz w:val="28"/>
          <w:szCs w:val="28"/>
        </w:rPr>
      </w:pPr>
      <w:bookmarkStart w:id="65" w:name="_Toc380559069"/>
    </w:p>
    <w:p w:rsidR="00526C6C" w:rsidRDefault="00526C6C" w:rsidP="0003389E">
      <w:pPr>
        <w:pStyle w:val="Listaszerbekezds"/>
        <w:numPr>
          <w:ilvl w:val="0"/>
          <w:numId w:val="3"/>
        </w:numPr>
        <w:spacing w:line="288" w:lineRule="auto"/>
        <w:ind w:left="567" w:hanging="567"/>
        <w:outlineLvl w:val="0"/>
        <w:rPr>
          <w:b/>
          <w:sz w:val="28"/>
          <w:szCs w:val="28"/>
        </w:rPr>
      </w:pPr>
      <w:r w:rsidRPr="005A4C35">
        <w:rPr>
          <w:b/>
          <w:sz w:val="28"/>
          <w:szCs w:val="28"/>
        </w:rPr>
        <w:t xml:space="preserve">A </w:t>
      </w:r>
      <w:r w:rsidR="00562B61" w:rsidRPr="005A4C35">
        <w:rPr>
          <w:b/>
          <w:sz w:val="28"/>
          <w:szCs w:val="28"/>
        </w:rPr>
        <w:t>költségvetési szerv gazdasági eseményeihez kapcsolódó bizonylatok</w:t>
      </w:r>
      <w:bookmarkEnd w:id="65"/>
    </w:p>
    <w:p w:rsidR="009235DE" w:rsidRPr="005A4C35" w:rsidRDefault="009235DE" w:rsidP="009235DE">
      <w:pPr>
        <w:pStyle w:val="Listaszerbekezds"/>
        <w:spacing w:line="288" w:lineRule="auto"/>
        <w:ind w:left="567"/>
        <w:outlineLvl w:val="0"/>
        <w:rPr>
          <w:b/>
          <w:sz w:val="28"/>
          <w:szCs w:val="28"/>
        </w:rPr>
      </w:pPr>
    </w:p>
    <w:p w:rsidR="00526C6C" w:rsidRPr="009235DE" w:rsidRDefault="00562B61" w:rsidP="00D96209">
      <w:pPr>
        <w:pStyle w:val="Listaszerbekezds"/>
        <w:numPr>
          <w:ilvl w:val="0"/>
          <w:numId w:val="4"/>
        </w:numPr>
        <w:spacing w:line="288" w:lineRule="auto"/>
        <w:ind w:left="1134" w:hanging="567"/>
        <w:outlineLvl w:val="1"/>
        <w:rPr>
          <w:b/>
          <w:szCs w:val="24"/>
        </w:rPr>
      </w:pPr>
      <w:bookmarkStart w:id="66" w:name="_Toc380559070"/>
      <w:r w:rsidRPr="009235DE">
        <w:rPr>
          <w:b/>
          <w:szCs w:val="24"/>
        </w:rPr>
        <w:t>Befektetett eszközök bizonylatai</w:t>
      </w:r>
      <w:bookmarkEnd w:id="66"/>
    </w:p>
    <w:p w:rsidR="00562B61" w:rsidRPr="00AD731C" w:rsidRDefault="00AD731C" w:rsidP="0003389E">
      <w:pPr>
        <w:pStyle w:val="Listaszerbekezds"/>
        <w:spacing w:line="288" w:lineRule="auto"/>
        <w:ind w:left="1134"/>
        <w:rPr>
          <w:szCs w:val="24"/>
        </w:rPr>
      </w:pPr>
      <w:r w:rsidRPr="00AD731C">
        <w:rPr>
          <w:szCs w:val="24"/>
        </w:rPr>
        <w:t>Az</w:t>
      </w:r>
      <w:r w:rsidR="00562B61" w:rsidRPr="00AD731C">
        <w:rPr>
          <w:szCs w:val="24"/>
        </w:rPr>
        <w:t xml:space="preserve"> immateriális javak és tárgyi eszközökkel kapcsolatos bizonylatok döntően az ebbe a körbe tartozó eszközök</w:t>
      </w:r>
    </w:p>
    <w:p w:rsidR="00B0773E" w:rsidRPr="00AD731C" w:rsidRDefault="00562B61" w:rsidP="0003389E">
      <w:pPr>
        <w:pStyle w:val="NormlStluscsoport1"/>
        <w:numPr>
          <w:ilvl w:val="0"/>
          <w:numId w:val="7"/>
        </w:numPr>
        <w:ind w:left="1418" w:hanging="284"/>
        <w:jc w:val="both"/>
        <w:rPr>
          <w:bCs/>
          <w:color w:val="auto"/>
        </w:rPr>
      </w:pPr>
      <w:r w:rsidRPr="00AD731C">
        <w:rPr>
          <w:bCs/>
          <w:color w:val="auto"/>
        </w:rPr>
        <w:t>nyilvántartásával,</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leltározásával</w:t>
      </w:r>
    </w:p>
    <w:p w:rsidR="00562B61" w:rsidRPr="00AD731C" w:rsidRDefault="00562B61" w:rsidP="0003389E">
      <w:pPr>
        <w:pStyle w:val="NormlStluscsoport1"/>
        <w:ind w:left="1134"/>
        <w:jc w:val="both"/>
        <w:rPr>
          <w:bCs/>
          <w:color w:val="auto"/>
        </w:rPr>
      </w:pPr>
      <w:proofErr w:type="gramStart"/>
      <w:r w:rsidRPr="00AD731C">
        <w:rPr>
          <w:bCs/>
          <w:color w:val="auto"/>
        </w:rPr>
        <w:t>kapcsolatosak</w:t>
      </w:r>
      <w:proofErr w:type="gramEnd"/>
      <w:r w:rsidRPr="00AD731C">
        <w:rPr>
          <w:bCs/>
          <w:color w:val="auto"/>
        </w:rPr>
        <w:t>.</w:t>
      </w:r>
    </w:p>
    <w:p w:rsidR="00562B61" w:rsidRPr="004E30B3" w:rsidRDefault="00562B61" w:rsidP="0003389E">
      <w:pPr>
        <w:pStyle w:val="NormlStluscsoport1"/>
        <w:ind w:left="1134"/>
        <w:jc w:val="both"/>
        <w:rPr>
          <w:bCs/>
          <w:color w:val="FF0000"/>
        </w:rPr>
      </w:pPr>
    </w:p>
    <w:p w:rsidR="00562B61" w:rsidRPr="00AD731C" w:rsidRDefault="00456161" w:rsidP="0003389E">
      <w:pPr>
        <w:pStyle w:val="NormlStluscsoport1"/>
        <w:ind w:left="1134"/>
        <w:jc w:val="both"/>
        <w:rPr>
          <w:b/>
          <w:bCs/>
          <w:color w:val="auto"/>
        </w:rPr>
      </w:pPr>
      <w:r w:rsidRPr="00AD731C">
        <w:rPr>
          <w:b/>
          <w:bCs/>
          <w:color w:val="auto"/>
        </w:rPr>
        <w:t>N</w:t>
      </w:r>
      <w:r w:rsidR="00562B61" w:rsidRPr="00AD731C">
        <w:rPr>
          <w:b/>
          <w:bCs/>
          <w:color w:val="auto"/>
        </w:rPr>
        <w:t>yilvántartási szabályok, bizonylatok</w:t>
      </w:r>
    </w:p>
    <w:p w:rsidR="00562B61" w:rsidRPr="00AD731C" w:rsidRDefault="00562B61" w:rsidP="0003389E">
      <w:pPr>
        <w:pStyle w:val="NormlStluscsoport1"/>
        <w:ind w:left="1134"/>
        <w:jc w:val="both"/>
        <w:rPr>
          <w:bCs/>
          <w:color w:val="auto"/>
        </w:rPr>
      </w:pPr>
      <w:r w:rsidRPr="00AD731C">
        <w:rPr>
          <w:bCs/>
          <w:color w:val="auto"/>
        </w:rPr>
        <w:t xml:space="preserve">Az immateriális javak és tárgyi eszközök esetében a bizonylati kör kijelölésénél elsődlegesen a részletező nyilvántartásokra előírt </w:t>
      </w:r>
      <w:r w:rsidR="00456161" w:rsidRPr="00AD731C">
        <w:rPr>
          <w:bCs/>
          <w:color w:val="auto"/>
        </w:rPr>
        <w:t>szabályokat</w:t>
      </w:r>
      <w:r w:rsidRPr="00AD731C">
        <w:rPr>
          <w:bCs/>
          <w:color w:val="auto"/>
        </w:rPr>
        <w:t xml:space="preserve"> kell figyelembe venni.</w:t>
      </w:r>
    </w:p>
    <w:p w:rsidR="00562B61" w:rsidRPr="00AD731C" w:rsidRDefault="00562B61" w:rsidP="0003389E">
      <w:pPr>
        <w:pStyle w:val="NormlStluscsoport1"/>
        <w:ind w:left="1134"/>
        <w:jc w:val="both"/>
        <w:rPr>
          <w:bCs/>
          <w:color w:val="auto"/>
        </w:rPr>
      </w:pPr>
      <w:r w:rsidRPr="00AD731C">
        <w:rPr>
          <w:bCs/>
          <w:color w:val="auto"/>
        </w:rPr>
        <w:t xml:space="preserve">Az Áhsz. 14. melléklete VI. pontja alapján az </w:t>
      </w:r>
      <w:r w:rsidRPr="00AD731C">
        <w:rPr>
          <w:b/>
          <w:bCs/>
          <w:color w:val="auto"/>
        </w:rPr>
        <w:t xml:space="preserve">immateriális javak nyilvántartásának </w:t>
      </w:r>
      <w:r w:rsidRPr="00AD731C">
        <w:rPr>
          <w:bCs/>
          <w:color w:val="auto"/>
        </w:rPr>
        <w:t>a következő adatokat kell tartalmaznia:</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az eszköz megnevezését, jellemzőit</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 készítő vagy szállító megnevezését, az azonosításhoz szükséges egyéb adatokat</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vagyoni értékű jogok esetén azon eszköz pontos megnevezését, amelyhez a jog kapcsolódik</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 beszerzést, létesítést és a használatbavételt igazoló bizonylatok azonosításához szükséges adatokat, a használatbavétel dátumát</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 bekerülési értéket (bruttó érték)</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 xml:space="preserve">a várható használati időt, </w:t>
      </w:r>
      <w:r w:rsidR="008C7AB2">
        <w:rPr>
          <w:bCs/>
          <w:color w:val="auto"/>
        </w:rPr>
        <w:t xml:space="preserve">a megállapított maradványértéket, </w:t>
      </w:r>
      <w:r w:rsidRPr="00AD731C">
        <w:rPr>
          <w:bCs/>
          <w:color w:val="auto"/>
        </w:rPr>
        <w:t>a leírási kulcsot</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az elszámolt értékcsökkenés tárgyévi és halmozott összegét</w:t>
      </w:r>
      <w:r w:rsidR="00B47D91" w:rsidRPr="00AD731C">
        <w:rPr>
          <w:bCs/>
          <w:color w:val="auto"/>
        </w:rPr>
        <w:t>;</w:t>
      </w:r>
    </w:p>
    <w:p w:rsidR="00562B61" w:rsidRPr="00AD731C" w:rsidRDefault="00562B61" w:rsidP="0003389E">
      <w:pPr>
        <w:pStyle w:val="NormlStluscsoport1"/>
        <w:numPr>
          <w:ilvl w:val="0"/>
          <w:numId w:val="7"/>
        </w:numPr>
        <w:ind w:left="1418" w:hanging="284"/>
        <w:jc w:val="both"/>
        <w:rPr>
          <w:bCs/>
          <w:color w:val="auto"/>
        </w:rPr>
      </w:pPr>
      <w:r w:rsidRPr="00AD731C">
        <w:rPr>
          <w:bCs/>
          <w:color w:val="auto"/>
        </w:rPr>
        <w:t>az elszámolt terven felüli értékcsökkenés és a visszaírt terven felüli értékcsökkenés összegét, okait és időpontját, az ezeket alátámasztó bizonylatok azonosításához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lastRenderedPageBreak/>
        <w:t>az egyéb értékváltozások időpontjait, a változás okait, jellegét, az ezeket alátámasztó bizonylatok azonosításához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eszköz nettó értékét és annak változásait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eszköz alap- vagy vállalkozási tevékenység szerinti besorolását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nemzeti vagyonról szóló törvény szerinti besorolását</w:t>
      </w:r>
      <w:r w:rsidR="00B47D91" w:rsidRPr="00AD731C">
        <w:rPr>
          <w:bCs/>
          <w:color w:val="auto"/>
        </w:rPr>
        <w:t>;</w:t>
      </w:r>
      <w:r w:rsidRPr="00AD731C">
        <w:rPr>
          <w:bCs/>
          <w:color w:val="auto"/>
        </w:rPr>
        <w:t xml:space="preserve"> és</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leltározással kapcsolatos feljegyzéseket.</w:t>
      </w:r>
    </w:p>
    <w:p w:rsidR="004C0700" w:rsidRPr="00AD731C" w:rsidRDefault="004C0700" w:rsidP="0003389E">
      <w:pPr>
        <w:pStyle w:val="NormlStluscsoport1"/>
        <w:ind w:left="1134"/>
        <w:jc w:val="both"/>
        <w:rPr>
          <w:bCs/>
          <w:color w:val="auto"/>
        </w:rPr>
      </w:pPr>
    </w:p>
    <w:p w:rsidR="004C0700" w:rsidRPr="00AD731C" w:rsidRDefault="004C0700" w:rsidP="0003389E">
      <w:pPr>
        <w:pStyle w:val="NormlStluscsoport1"/>
        <w:ind w:left="1134"/>
        <w:jc w:val="both"/>
        <w:rPr>
          <w:bCs/>
          <w:color w:val="auto"/>
        </w:rPr>
      </w:pPr>
      <w:r w:rsidRPr="00AD731C">
        <w:rPr>
          <w:bCs/>
          <w:color w:val="auto"/>
        </w:rPr>
        <w:t>Az Áhsz. 14. melléklet</w:t>
      </w:r>
      <w:r w:rsidR="00B708E2">
        <w:rPr>
          <w:bCs/>
          <w:color w:val="auto"/>
        </w:rPr>
        <w:t>e</w:t>
      </w:r>
      <w:r w:rsidRPr="00AD731C">
        <w:rPr>
          <w:bCs/>
          <w:color w:val="auto"/>
        </w:rPr>
        <w:t xml:space="preserve"> VII. pontja alapján a tárgyi eszközök nyilvántartásának a következő adatokat kell tartalmaznia:</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tárgyi eszköz megnevezését, sajátos adatait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készítő, szállító megnevezését, az azonosításhoz szükséges egyéb adatokat, kivéve, ha az eszköz nyilvántartása csoportosan történik</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vagyoni értékű jog esetén azon ingatlan pontos megnevezését, amelyhez a jog kapcsolódik</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beszerzést, létesítést és a használatbavételt igazoló bizonylatok azonosításához szükséges adatokat, a használatbavétel dátumát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bekerülési értéket (bruttó értéket)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várható használati időt, a megállapított maradványértéket, a leírási kulcsot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elszámolt értékcsökkenés tárgyévi és halmozott összegét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elszámolt terven felüli értékcsökkenés és a visszaírt terven felüli értékcsökkenés összegét, okait és időpontját, az ezeket alátámasztó bizonylatok azonosításához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egyéb értékváltozások időpontjait, a változás okait, jellegét, az ezeket alátámasztó bizonylatok azonosításához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eszköz nettó értékét és annak változásait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eszköz tartozékainak megnevezését, értékét, az azonosításhoz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eszköz alap- vagy vállalkozási tevékenység szerinti besorolását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személyre kiadott eszközök esetén a használó személy azonosításához szükséges adatokat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nemzeti vagyonról szóló törvény szerinti besorolását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 xml:space="preserve">a leltározással </w:t>
      </w:r>
      <w:r w:rsidR="0096430B" w:rsidRPr="00AD731C">
        <w:rPr>
          <w:bCs/>
          <w:color w:val="auto"/>
        </w:rPr>
        <w:t>kapcsolatos feljegyzéseket</w:t>
      </w:r>
      <w:r w:rsidR="00B47D91"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földterületek esetén az azonosító adatokat ki kell még egészí</w:t>
      </w:r>
      <w:r w:rsidR="0096430B" w:rsidRPr="00AD731C">
        <w:rPr>
          <w:bCs/>
          <w:color w:val="auto"/>
        </w:rPr>
        <w:t>teni a következő információkkal:</w:t>
      </w:r>
    </w:p>
    <w:p w:rsidR="004C0700" w:rsidRPr="00AD731C" w:rsidRDefault="004C0700" w:rsidP="0003389E">
      <w:pPr>
        <w:pStyle w:val="NormlStluscsoport1"/>
        <w:numPr>
          <w:ilvl w:val="0"/>
          <w:numId w:val="8"/>
        </w:numPr>
        <w:tabs>
          <w:tab w:val="left" w:pos="1418"/>
          <w:tab w:val="left" w:pos="1701"/>
          <w:tab w:val="left" w:pos="6973"/>
          <w:tab w:val="left" w:pos="7257"/>
          <w:tab w:val="left" w:pos="7597"/>
        </w:tabs>
        <w:ind w:left="1701" w:hanging="283"/>
        <w:jc w:val="both"/>
        <w:rPr>
          <w:color w:val="auto"/>
        </w:rPr>
      </w:pPr>
      <w:r w:rsidRPr="00AD731C">
        <w:rPr>
          <w:color w:val="auto"/>
        </w:rPr>
        <w:t>cím</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helyrajzi szám</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földterület fekvése, rendeltetése, övezeti besorolása</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aranykorona</w:t>
      </w:r>
      <w:r w:rsidR="00B47D91" w:rsidRPr="00AD731C">
        <w:rPr>
          <w:color w:val="auto"/>
        </w:rPr>
        <w:t>-</w:t>
      </w:r>
      <w:r w:rsidRPr="00AD731C">
        <w:rPr>
          <w:color w:val="auto"/>
        </w:rPr>
        <w:t>értéke</w:t>
      </w:r>
      <w:r w:rsidR="00B47D91" w:rsidRPr="00AD731C">
        <w:rPr>
          <w:color w:val="auto"/>
        </w:rPr>
        <w:t>;</w:t>
      </w:r>
    </w:p>
    <w:p w:rsidR="004C0700" w:rsidRPr="00AD731C" w:rsidRDefault="004C0700" w:rsidP="0003389E">
      <w:pPr>
        <w:pStyle w:val="NormlStluscsoport1"/>
        <w:ind w:left="1134"/>
        <w:jc w:val="both"/>
        <w:rPr>
          <w:bCs/>
          <w:color w:val="auto"/>
        </w:rPr>
      </w:pP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épületek, építmények esetében az azonosító adatokat a következőkkel kell kiegészíteni:</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épületek, építmények címe, helyrajzi száma, fekvése</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lastRenderedPageBreak/>
        <w:t>műszaki jellemzők (pl. falazat, tetőzet, szintek)</w:t>
      </w:r>
      <w:r w:rsidR="00B47D91" w:rsidRPr="00AD731C">
        <w:rPr>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gépek, berendezések, felszerelések és járművek esetén a következőkkel kell az azonosító adatokat kiegészíteni:</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az adott eszköz típusa, gyártója, gyártás éve</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VTSZ</w:t>
      </w:r>
      <w:r w:rsidR="000E1CE2">
        <w:rPr>
          <w:color w:val="auto"/>
        </w:rPr>
        <w:t xml:space="preserve"> </w:t>
      </w:r>
      <w:r w:rsidRPr="00AD731C">
        <w:rPr>
          <w:color w:val="auto"/>
        </w:rPr>
        <w:t>szám</w:t>
      </w:r>
      <w:r w:rsidR="000E1CE2">
        <w:rPr>
          <w:color w:val="auto"/>
        </w:rPr>
        <w:t>a</w:t>
      </w:r>
      <w:r w:rsidR="00B47D91" w:rsidRPr="00AD731C">
        <w:rPr>
          <w:color w:val="auto"/>
        </w:rPr>
        <w:t>;</w:t>
      </w:r>
    </w:p>
    <w:p w:rsidR="004C0700" w:rsidRPr="00AD731C" w:rsidRDefault="004C0700"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gyártási szám, járműnél alvázszám, rendszám, forgalmi engedély száma, érvényessége.</w:t>
      </w:r>
    </w:p>
    <w:p w:rsidR="004C0700" w:rsidRPr="00AD731C" w:rsidRDefault="004C0700" w:rsidP="0003389E">
      <w:pPr>
        <w:pStyle w:val="NormlStluscsoport1"/>
        <w:ind w:left="1134"/>
        <w:jc w:val="both"/>
        <w:rPr>
          <w:bCs/>
          <w:color w:val="auto"/>
        </w:rPr>
      </w:pPr>
    </w:p>
    <w:p w:rsidR="004C0700" w:rsidRPr="00AD731C" w:rsidRDefault="004C0700" w:rsidP="0003389E">
      <w:pPr>
        <w:pStyle w:val="NormlStluscsoport1"/>
        <w:ind w:left="1134"/>
        <w:jc w:val="both"/>
        <w:rPr>
          <w:bCs/>
          <w:color w:val="auto"/>
        </w:rPr>
      </w:pPr>
      <w:r w:rsidRPr="00AD731C">
        <w:rPr>
          <w:bCs/>
          <w:color w:val="auto"/>
        </w:rPr>
        <w:t>A kisértékű immateriális javak és tárgyi eszközök esetében az előzőekben felsoroltaknál egy szűkebb adattartalmú nyilvántartás kell.</w:t>
      </w:r>
    </w:p>
    <w:p w:rsidR="004C0700" w:rsidRPr="00AD731C" w:rsidRDefault="004C0700" w:rsidP="0003389E">
      <w:pPr>
        <w:pStyle w:val="NormlStluscsoport1"/>
        <w:ind w:left="1134"/>
        <w:jc w:val="both"/>
        <w:rPr>
          <w:bCs/>
          <w:color w:val="auto"/>
        </w:rPr>
      </w:pPr>
      <w:r w:rsidRPr="00AD731C">
        <w:rPr>
          <w:bCs/>
          <w:color w:val="auto"/>
        </w:rPr>
        <w:t>Ennek kötelező adattartalma a következő:</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adott eszköz megnevezése, jellemzői</w:t>
      </w:r>
      <w:r w:rsidR="00686EE3"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az előállító, szállító megnevezése, az azonosításhoz szükséges egyéb adatok</w:t>
      </w:r>
      <w:r w:rsidR="00686EE3" w:rsidRPr="00AD731C">
        <w:rPr>
          <w:bCs/>
          <w:color w:val="auto"/>
        </w:rPr>
        <w:t>,</w:t>
      </w:r>
      <w:r w:rsidRPr="00AD731C">
        <w:rPr>
          <w:bCs/>
          <w:color w:val="auto"/>
        </w:rPr>
        <w:t xml:space="preserve"> kivéve, ha az eszköz nyilvántartása csoportosan történik</w:t>
      </w:r>
      <w:r w:rsidR="00686EE3"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beszerzést, létesítést és a használatbavételt igazoló bizonylatok azonosításához szükséges adatok, a használatbavétel dátuma</w:t>
      </w:r>
      <w:r w:rsidR="00686EE3" w:rsidRPr="00AD731C">
        <w:rPr>
          <w:bCs/>
          <w:color w:val="auto"/>
        </w:rPr>
        <w:t>;</w:t>
      </w:r>
    </w:p>
    <w:p w:rsidR="004C0700" w:rsidRPr="00AD731C" w:rsidRDefault="004C0700" w:rsidP="0003389E">
      <w:pPr>
        <w:pStyle w:val="NormlStluscsoport1"/>
        <w:numPr>
          <w:ilvl w:val="0"/>
          <w:numId w:val="7"/>
        </w:numPr>
        <w:ind w:left="1418" w:hanging="284"/>
        <w:jc w:val="both"/>
        <w:rPr>
          <w:bCs/>
          <w:color w:val="auto"/>
        </w:rPr>
      </w:pPr>
      <w:r w:rsidRPr="00AD731C">
        <w:rPr>
          <w:bCs/>
          <w:color w:val="auto"/>
        </w:rPr>
        <w:t>a bekerülési érték (bruttó érték).</w:t>
      </w:r>
    </w:p>
    <w:p w:rsidR="004C0700" w:rsidRPr="00AD731C" w:rsidRDefault="004C0700" w:rsidP="0003389E">
      <w:pPr>
        <w:pStyle w:val="NormlStluscsoport1"/>
        <w:ind w:left="1134"/>
        <w:jc w:val="both"/>
        <w:rPr>
          <w:bCs/>
          <w:color w:val="auto"/>
        </w:rPr>
      </w:pPr>
    </w:p>
    <w:p w:rsidR="004C0700" w:rsidRPr="009235DE" w:rsidRDefault="00AA7094" w:rsidP="0003389E">
      <w:pPr>
        <w:pStyle w:val="NormlStluscsoport1"/>
        <w:ind w:left="1134"/>
        <w:jc w:val="both"/>
        <w:rPr>
          <w:b/>
          <w:bCs/>
          <w:color w:val="auto"/>
        </w:rPr>
      </w:pPr>
      <w:r w:rsidRPr="009235DE">
        <w:rPr>
          <w:b/>
          <w:bCs/>
          <w:color w:val="auto"/>
        </w:rPr>
        <w:t>Nyilvántartási bizonylatok</w:t>
      </w:r>
      <w:r w:rsidR="00A02C18" w:rsidRPr="009235DE">
        <w:rPr>
          <w:b/>
          <w:bCs/>
          <w:color w:val="auto"/>
        </w:rPr>
        <w:t>:</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állományba vételi bizonylat,</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egyedi nyilvántartó lap,</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állománycsökkenési bizonylatok,</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átadás/átvételi bizonylatok.</w:t>
      </w:r>
    </w:p>
    <w:p w:rsidR="00A02C18" w:rsidRPr="00AD731C" w:rsidRDefault="00A02C18" w:rsidP="0003389E">
      <w:pPr>
        <w:pStyle w:val="NormlStluscsoport1"/>
        <w:ind w:left="1134"/>
        <w:jc w:val="both"/>
        <w:rPr>
          <w:bCs/>
          <w:color w:val="auto"/>
        </w:rPr>
      </w:pPr>
    </w:p>
    <w:p w:rsidR="00A02C18" w:rsidRPr="00AD731C" w:rsidRDefault="00A02C18" w:rsidP="0003389E">
      <w:pPr>
        <w:pStyle w:val="NormlStluscsoport1"/>
        <w:ind w:left="1134"/>
        <w:jc w:val="both"/>
        <w:rPr>
          <w:b/>
          <w:bCs/>
          <w:color w:val="auto"/>
        </w:rPr>
      </w:pPr>
      <w:r w:rsidRPr="00AD731C">
        <w:rPr>
          <w:b/>
          <w:bCs/>
          <w:color w:val="auto"/>
        </w:rPr>
        <w:t xml:space="preserve">Leltározási </w:t>
      </w:r>
      <w:r w:rsidR="00456161" w:rsidRPr="00AD731C">
        <w:rPr>
          <w:b/>
          <w:bCs/>
          <w:color w:val="auto"/>
        </w:rPr>
        <w:t>bizonylatok</w:t>
      </w:r>
    </w:p>
    <w:p w:rsidR="00A02C18" w:rsidRPr="00AD731C" w:rsidRDefault="00A02C18" w:rsidP="0003389E">
      <w:pPr>
        <w:pStyle w:val="NormlStluscsoport1"/>
        <w:ind w:left="1134"/>
        <w:jc w:val="both"/>
        <w:rPr>
          <w:bCs/>
          <w:color w:val="auto"/>
        </w:rPr>
      </w:pPr>
      <w:r w:rsidRPr="00AD731C">
        <w:rPr>
          <w:bCs/>
          <w:color w:val="auto"/>
        </w:rPr>
        <w:t xml:space="preserve">Az immateriális javak és tárgyi eszközök leltározásával, leltárkészítésével kapcsolatos bizonylatok bemutatását az Eszközök és források leltározási és leltárkészítési </w:t>
      </w:r>
      <w:r w:rsidR="00456161" w:rsidRPr="00AD731C">
        <w:rPr>
          <w:bCs/>
          <w:color w:val="auto"/>
        </w:rPr>
        <w:t>szabályzat</w:t>
      </w:r>
      <w:r w:rsidRPr="00AD731C">
        <w:rPr>
          <w:bCs/>
          <w:color w:val="auto"/>
        </w:rPr>
        <w:t xml:space="preserve"> tartalmazza.</w:t>
      </w:r>
    </w:p>
    <w:p w:rsidR="004C0700" w:rsidRPr="004E30B3" w:rsidRDefault="004C0700" w:rsidP="0003389E">
      <w:pPr>
        <w:pStyle w:val="NormlStluscsoport1"/>
        <w:ind w:left="1134"/>
        <w:jc w:val="both"/>
        <w:rPr>
          <w:bCs/>
          <w:color w:val="FF0000"/>
        </w:rPr>
      </w:pPr>
    </w:p>
    <w:p w:rsidR="00526C6C" w:rsidRPr="00AD731C" w:rsidRDefault="00A02C18" w:rsidP="009B63FB">
      <w:pPr>
        <w:pStyle w:val="Listaszerbekezds"/>
        <w:numPr>
          <w:ilvl w:val="0"/>
          <w:numId w:val="4"/>
        </w:numPr>
        <w:spacing w:line="288" w:lineRule="auto"/>
        <w:ind w:left="1134" w:hanging="567"/>
        <w:outlineLvl w:val="1"/>
        <w:rPr>
          <w:b/>
          <w:szCs w:val="24"/>
        </w:rPr>
      </w:pPr>
      <w:bookmarkStart w:id="67" w:name="_Toc380559071"/>
      <w:r w:rsidRPr="00AD731C">
        <w:rPr>
          <w:b/>
          <w:szCs w:val="24"/>
        </w:rPr>
        <w:t>Készletek bizonylatai</w:t>
      </w:r>
      <w:bookmarkEnd w:id="67"/>
    </w:p>
    <w:p w:rsidR="00A02C18" w:rsidRPr="00AD731C" w:rsidRDefault="00A02C18" w:rsidP="00AD731C">
      <w:pPr>
        <w:pStyle w:val="Szvegtrzs2Stluscsoport1"/>
        <w:tabs>
          <w:tab w:val="left" w:pos="4819"/>
          <w:tab w:val="left" w:pos="5102"/>
          <w:tab w:val="left" w:pos="6973"/>
          <w:tab w:val="left" w:pos="7257"/>
          <w:tab w:val="left" w:pos="7597"/>
        </w:tabs>
        <w:spacing w:after="0" w:line="288" w:lineRule="auto"/>
        <w:ind w:left="1134"/>
        <w:jc w:val="both"/>
        <w:rPr>
          <w:color w:val="auto"/>
          <w:sz w:val="24"/>
          <w:szCs w:val="24"/>
        </w:rPr>
      </w:pPr>
      <w:r w:rsidRPr="00AD731C">
        <w:rPr>
          <w:color w:val="auto"/>
          <w:sz w:val="24"/>
          <w:szCs w:val="24"/>
        </w:rPr>
        <w:t>Nyilvántartás szabályai</w:t>
      </w:r>
      <w:r w:rsidR="00AD731C" w:rsidRPr="00AD731C">
        <w:rPr>
          <w:color w:val="auto"/>
          <w:sz w:val="24"/>
          <w:szCs w:val="24"/>
        </w:rPr>
        <w:t>t</w:t>
      </w:r>
      <w:r w:rsidRPr="00AD731C">
        <w:rPr>
          <w:color w:val="auto"/>
          <w:sz w:val="24"/>
          <w:szCs w:val="24"/>
        </w:rPr>
        <w:t xml:space="preserve"> az </w:t>
      </w:r>
      <w:proofErr w:type="spellStart"/>
      <w:r w:rsidRPr="00AD731C">
        <w:rPr>
          <w:color w:val="auto"/>
          <w:sz w:val="24"/>
          <w:szCs w:val="24"/>
        </w:rPr>
        <w:t>Áhsz</w:t>
      </w:r>
      <w:proofErr w:type="spellEnd"/>
      <w:r w:rsidRPr="00AD731C">
        <w:rPr>
          <w:color w:val="auto"/>
          <w:sz w:val="24"/>
          <w:szCs w:val="24"/>
        </w:rPr>
        <w:t xml:space="preserve">. 14. </w:t>
      </w:r>
      <w:proofErr w:type="spellStart"/>
      <w:r w:rsidR="00AD731C" w:rsidRPr="00AD731C">
        <w:rPr>
          <w:color w:val="auto"/>
          <w:sz w:val="24"/>
          <w:szCs w:val="24"/>
        </w:rPr>
        <w:t>melléket</w:t>
      </w:r>
      <w:r w:rsidR="00B708E2">
        <w:rPr>
          <w:color w:val="auto"/>
          <w:sz w:val="24"/>
          <w:szCs w:val="24"/>
        </w:rPr>
        <w:t>e</w:t>
      </w:r>
      <w:proofErr w:type="spellEnd"/>
      <w:r w:rsidR="00AD731C" w:rsidRPr="00AD731C">
        <w:rPr>
          <w:color w:val="auto"/>
          <w:sz w:val="24"/>
          <w:szCs w:val="24"/>
        </w:rPr>
        <w:t xml:space="preserve"> X. pontja tartalmazza:</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a nyilvántartásokban a készleteket mennyiségben és értékben is nyilván kell tartani. Nem kell értékben nyilvántartani a használt, illetve a használatban levő munkahelyi készleteket, de mennyiségi nyilvántartást ezekről is vezetni kell, kivéve az egyszeri igénybevétellel elhasználódott készleteket</w:t>
      </w:r>
      <w:r w:rsidR="00686EE3" w:rsidRPr="00AD731C">
        <w:rPr>
          <w:bCs/>
          <w:color w:val="auto"/>
        </w:rPr>
        <w:t>;</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a készletek nyilvántartása tartalmazza legalább</w:t>
      </w:r>
    </w:p>
    <w:p w:rsidR="00A02C18" w:rsidRPr="00AD731C" w:rsidRDefault="00A02C18"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készletek azonosításához szükséges adatokat</w:t>
      </w:r>
      <w:r w:rsidR="00686EE3" w:rsidRPr="00AD731C">
        <w:rPr>
          <w:color w:val="auto"/>
        </w:rPr>
        <w:t>;</w:t>
      </w:r>
    </w:p>
    <w:p w:rsidR="00A02C18" w:rsidRPr="00AD731C" w:rsidRDefault="00A02C18"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készletek mennyiségi egységét, egységárát, minőségi jellemzőit</w:t>
      </w:r>
      <w:r w:rsidR="00686EE3" w:rsidRPr="00AD731C">
        <w:rPr>
          <w:color w:val="auto"/>
        </w:rPr>
        <w:t>;</w:t>
      </w:r>
    </w:p>
    <w:p w:rsidR="00A02C18" w:rsidRPr="00AD731C" w:rsidRDefault="00A02C18"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bizonylattal alátámasztott készletmozgások (vásárlás, saját előállítás, raktárról kiadás, visszavételezés, felhasználás, selejtezés, hiány, többlet) megnevezését, dátumát, mennyiségét, értékét, az azokat alátámasztó bizonylat azonosításához szükséges adatokat</w:t>
      </w:r>
      <w:r w:rsidR="00686EE3" w:rsidRPr="00AD731C">
        <w:rPr>
          <w:color w:val="auto"/>
        </w:rPr>
        <w:t>;</w:t>
      </w:r>
    </w:p>
    <w:p w:rsidR="00A02C18" w:rsidRPr="00AD731C" w:rsidRDefault="00A02C18"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lastRenderedPageBreak/>
        <w:t>a befejezetlen termelés, félkész termékek esetén azok fellelési helyét, készültségi fokát, a mérlegkészítéskor megállapított értékét</w:t>
      </w:r>
      <w:r w:rsidR="00686EE3" w:rsidRPr="00AD731C">
        <w:rPr>
          <w:color w:val="auto"/>
        </w:rPr>
        <w:t>;</w:t>
      </w:r>
      <w:r w:rsidRPr="00AD731C">
        <w:rPr>
          <w:color w:val="auto"/>
        </w:rPr>
        <w:t xml:space="preserve"> és</w:t>
      </w:r>
    </w:p>
    <w:p w:rsidR="00A02C18" w:rsidRPr="00AD731C" w:rsidRDefault="00A02C18"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leltározással kapcsolatos feljegyzéseket</w:t>
      </w:r>
      <w:r w:rsidR="00686EE3" w:rsidRPr="00AD731C">
        <w:rPr>
          <w:color w:val="auto"/>
        </w:rPr>
        <w:t>;</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a foglalkoztatottaknak kiadott olyan készletetekről, amelyekkel a foglalkoztatási jogviszony megszűnésekor el kell számolni (pl. munkaruha, egyenruha) a nyilvántartásban a foglalkoztatott azonosításához szükséges adatokat és a kiadott készlet mennyiségét is nyilván kell tartani</w:t>
      </w:r>
      <w:r w:rsidR="00686EE3" w:rsidRPr="00AD731C">
        <w:rPr>
          <w:bCs/>
          <w:color w:val="auto"/>
        </w:rPr>
        <w:t>;</w:t>
      </w:r>
    </w:p>
    <w:p w:rsidR="00A02C18" w:rsidRPr="00AD731C" w:rsidRDefault="00A02C18" w:rsidP="0003389E">
      <w:pPr>
        <w:pStyle w:val="NormlStluscsoport1"/>
        <w:numPr>
          <w:ilvl w:val="0"/>
          <w:numId w:val="7"/>
        </w:numPr>
        <w:ind w:left="1418" w:hanging="284"/>
        <w:jc w:val="both"/>
        <w:rPr>
          <w:bCs/>
          <w:color w:val="auto"/>
        </w:rPr>
      </w:pPr>
      <w:r w:rsidRPr="00AD731C">
        <w:rPr>
          <w:bCs/>
          <w:color w:val="auto"/>
        </w:rPr>
        <w:t>az átsorolt, követelés fejében átvett készletekről olyan nyilvántartást kell vezetni, amelyet e rendelet az eszköz jellemzője szerint megkövetelne abban az esetben, ha azt nem értékesítenék.</w:t>
      </w:r>
    </w:p>
    <w:p w:rsidR="00A02C18" w:rsidRPr="00AD731C" w:rsidRDefault="00A02C18" w:rsidP="0003389E">
      <w:pPr>
        <w:pStyle w:val="Szvegtrzs2Stluscsoport1"/>
        <w:tabs>
          <w:tab w:val="left" w:pos="4819"/>
          <w:tab w:val="left" w:pos="5102"/>
          <w:tab w:val="left" w:pos="6973"/>
          <w:tab w:val="left" w:pos="7257"/>
          <w:tab w:val="left" w:pos="7597"/>
        </w:tabs>
        <w:spacing w:after="0" w:line="288" w:lineRule="auto"/>
        <w:ind w:left="1134"/>
        <w:jc w:val="both"/>
        <w:rPr>
          <w:color w:val="auto"/>
          <w:sz w:val="24"/>
          <w:szCs w:val="24"/>
        </w:rPr>
      </w:pPr>
    </w:p>
    <w:p w:rsidR="00A02C18" w:rsidRPr="009235DE" w:rsidRDefault="00F565BB" w:rsidP="0003389E">
      <w:pPr>
        <w:pStyle w:val="Szvegtrzs2Stluscsoport1"/>
        <w:tabs>
          <w:tab w:val="left" w:pos="4819"/>
          <w:tab w:val="left" w:pos="5102"/>
          <w:tab w:val="left" w:pos="6973"/>
          <w:tab w:val="left" w:pos="7257"/>
          <w:tab w:val="left" w:pos="7597"/>
        </w:tabs>
        <w:spacing w:after="0" w:line="288" w:lineRule="auto"/>
        <w:ind w:left="1134"/>
        <w:jc w:val="both"/>
        <w:rPr>
          <w:b/>
          <w:color w:val="auto"/>
          <w:sz w:val="24"/>
          <w:szCs w:val="24"/>
        </w:rPr>
      </w:pPr>
      <w:r w:rsidRPr="009235DE">
        <w:rPr>
          <w:b/>
          <w:color w:val="auto"/>
          <w:sz w:val="24"/>
          <w:szCs w:val="24"/>
        </w:rPr>
        <w:t xml:space="preserve">A készletek nyilvántartási szabályainak </w:t>
      </w:r>
      <w:r w:rsidR="00456161" w:rsidRPr="009235DE">
        <w:rPr>
          <w:b/>
          <w:color w:val="auto"/>
          <w:sz w:val="24"/>
          <w:szCs w:val="24"/>
        </w:rPr>
        <w:t>betartásához</w:t>
      </w:r>
      <w:r w:rsidRPr="009235DE">
        <w:rPr>
          <w:b/>
          <w:color w:val="auto"/>
          <w:sz w:val="24"/>
          <w:szCs w:val="24"/>
        </w:rPr>
        <w:t xml:space="preserve"> a következő bizonylattípusok </w:t>
      </w:r>
      <w:r w:rsidR="00AA7094" w:rsidRPr="009235DE">
        <w:rPr>
          <w:b/>
          <w:color w:val="auto"/>
          <w:sz w:val="24"/>
          <w:szCs w:val="24"/>
        </w:rPr>
        <w:t>alkalmazandók:</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be- és kivételezési bizonylatok,</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készlet</w:t>
      </w:r>
      <w:r w:rsidR="00686EE3" w:rsidRPr="00AD731C">
        <w:rPr>
          <w:bCs/>
          <w:color w:val="auto"/>
        </w:rPr>
        <w:t>-</w:t>
      </w:r>
      <w:r w:rsidRPr="00AD731C">
        <w:rPr>
          <w:bCs/>
          <w:color w:val="auto"/>
        </w:rPr>
        <w:t>visszavételezési bizonylat,</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raktári nyilvántartó la</w:t>
      </w:r>
      <w:r w:rsidR="0096430B" w:rsidRPr="00AD731C">
        <w:rPr>
          <w:bCs/>
          <w:color w:val="auto"/>
        </w:rPr>
        <w:t>p</w:t>
      </w:r>
      <w:r w:rsidRPr="00AD731C">
        <w:rPr>
          <w:bCs/>
          <w:color w:val="auto"/>
        </w:rPr>
        <w:t>ok,</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a raktári nyilvántartásról törzskönyv,</w:t>
      </w:r>
    </w:p>
    <w:p w:rsidR="00F565BB" w:rsidRPr="00AD731C" w:rsidRDefault="00456161" w:rsidP="0003389E">
      <w:pPr>
        <w:pStyle w:val="NormlStluscsoport1"/>
        <w:numPr>
          <w:ilvl w:val="0"/>
          <w:numId w:val="7"/>
        </w:numPr>
        <w:ind w:left="1418" w:hanging="284"/>
        <w:jc w:val="both"/>
        <w:rPr>
          <w:bCs/>
          <w:color w:val="auto"/>
        </w:rPr>
      </w:pPr>
      <w:r w:rsidRPr="00AD731C">
        <w:rPr>
          <w:bCs/>
          <w:color w:val="auto"/>
        </w:rPr>
        <w:t>készletnyilvántartó</w:t>
      </w:r>
      <w:r w:rsidR="00686EE3" w:rsidRPr="00AD731C">
        <w:rPr>
          <w:bCs/>
          <w:color w:val="auto"/>
        </w:rPr>
        <w:t xml:space="preserve"> </w:t>
      </w:r>
      <w:r w:rsidRPr="00AD731C">
        <w:rPr>
          <w:bCs/>
          <w:color w:val="auto"/>
        </w:rPr>
        <w:t>lap</w:t>
      </w:r>
      <w:r w:rsidR="00F565BB" w:rsidRPr="00AD731C">
        <w:rPr>
          <w:bCs/>
          <w:color w:val="auto"/>
        </w:rPr>
        <w:t>,</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eszközök munkahelyi</w:t>
      </w:r>
      <w:r w:rsidR="00AD731C">
        <w:rPr>
          <w:bCs/>
          <w:color w:val="auto"/>
        </w:rPr>
        <w:t xml:space="preserve"> (leltárkörzetenkénti)</w:t>
      </w:r>
      <w:r w:rsidRPr="00AD731C">
        <w:rPr>
          <w:bCs/>
          <w:color w:val="auto"/>
        </w:rPr>
        <w:t xml:space="preserve"> nyilvántartása,</w:t>
      </w:r>
    </w:p>
    <w:p w:rsidR="00F565BB" w:rsidRPr="00AD731C" w:rsidRDefault="00456161" w:rsidP="0003389E">
      <w:pPr>
        <w:pStyle w:val="NormlStluscsoport1"/>
        <w:numPr>
          <w:ilvl w:val="0"/>
          <w:numId w:val="7"/>
        </w:numPr>
        <w:ind w:left="1418" w:hanging="284"/>
        <w:jc w:val="both"/>
        <w:rPr>
          <w:bCs/>
          <w:color w:val="auto"/>
        </w:rPr>
      </w:pPr>
      <w:r w:rsidRPr="00AD731C">
        <w:rPr>
          <w:bCs/>
          <w:color w:val="auto"/>
        </w:rPr>
        <w:t>munka</w:t>
      </w:r>
      <w:r w:rsidR="0096430B" w:rsidRPr="00AD731C">
        <w:rPr>
          <w:bCs/>
          <w:color w:val="auto"/>
        </w:rPr>
        <w:t xml:space="preserve">ruha </w:t>
      </w:r>
      <w:r w:rsidR="00F565BB" w:rsidRPr="00AD731C">
        <w:rPr>
          <w:bCs/>
          <w:color w:val="auto"/>
        </w:rPr>
        <w:t>juttatási</w:t>
      </w:r>
      <w:r w:rsidR="00AD731C">
        <w:rPr>
          <w:bCs/>
          <w:color w:val="auto"/>
        </w:rPr>
        <w:t xml:space="preserve"> </w:t>
      </w:r>
      <w:proofErr w:type="gramStart"/>
      <w:r w:rsidR="00F565BB" w:rsidRPr="00AD731C">
        <w:rPr>
          <w:bCs/>
          <w:color w:val="auto"/>
        </w:rPr>
        <w:t>idő nyilvántartó</w:t>
      </w:r>
      <w:proofErr w:type="gramEnd"/>
      <w:r w:rsidR="00F565BB" w:rsidRPr="00AD731C">
        <w:rPr>
          <w:bCs/>
          <w:color w:val="auto"/>
        </w:rPr>
        <w:t xml:space="preserve"> lapja,</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egyéni munkaruházati jegyzék,</w:t>
      </w:r>
    </w:p>
    <w:p w:rsidR="00356865" w:rsidRPr="00AD731C" w:rsidRDefault="00356865" w:rsidP="0003389E">
      <w:pPr>
        <w:pStyle w:val="NormlStluscsoport1"/>
        <w:numPr>
          <w:ilvl w:val="0"/>
          <w:numId w:val="7"/>
        </w:numPr>
        <w:ind w:left="1418" w:hanging="284"/>
        <w:jc w:val="both"/>
        <w:rPr>
          <w:bCs/>
          <w:color w:val="auto"/>
        </w:rPr>
      </w:pPr>
      <w:r w:rsidRPr="00AD731C">
        <w:rPr>
          <w:bCs/>
          <w:color w:val="auto"/>
        </w:rPr>
        <w:t>azonnali készletfelhasználás bizonylata</w:t>
      </w:r>
      <w:r w:rsidR="00AD731C">
        <w:rPr>
          <w:bCs/>
          <w:color w:val="auto"/>
        </w:rPr>
        <w:t>.</w:t>
      </w:r>
    </w:p>
    <w:p w:rsidR="00F565BB" w:rsidRPr="004E30B3" w:rsidRDefault="00F565BB" w:rsidP="0003389E">
      <w:pPr>
        <w:pStyle w:val="Szvegtrzs2Stluscsoport1"/>
        <w:tabs>
          <w:tab w:val="left" w:pos="4819"/>
          <w:tab w:val="left" w:pos="5102"/>
          <w:tab w:val="left" w:pos="6973"/>
          <w:tab w:val="left" w:pos="7257"/>
          <w:tab w:val="left" w:pos="7597"/>
        </w:tabs>
        <w:spacing w:after="0" w:line="288" w:lineRule="auto"/>
        <w:ind w:left="1134"/>
        <w:jc w:val="both"/>
        <w:rPr>
          <w:color w:val="FF0000"/>
          <w:sz w:val="24"/>
          <w:szCs w:val="24"/>
        </w:rPr>
      </w:pPr>
    </w:p>
    <w:p w:rsidR="00F565BB" w:rsidRPr="00AD731C" w:rsidRDefault="00F565BB" w:rsidP="0003389E">
      <w:pPr>
        <w:pStyle w:val="Szvegtrzs2Stluscsoport1"/>
        <w:tabs>
          <w:tab w:val="left" w:pos="4819"/>
          <w:tab w:val="left" w:pos="5102"/>
          <w:tab w:val="left" w:pos="6973"/>
          <w:tab w:val="left" w:pos="7257"/>
          <w:tab w:val="left" w:pos="7597"/>
        </w:tabs>
        <w:spacing w:after="0" w:line="288" w:lineRule="auto"/>
        <w:ind w:left="1134"/>
        <w:jc w:val="both"/>
        <w:rPr>
          <w:b/>
          <w:color w:val="auto"/>
          <w:sz w:val="24"/>
          <w:szCs w:val="24"/>
        </w:rPr>
      </w:pPr>
      <w:r w:rsidRPr="00AD731C">
        <w:rPr>
          <w:b/>
          <w:color w:val="auto"/>
          <w:sz w:val="24"/>
          <w:szCs w:val="24"/>
        </w:rPr>
        <w:t>Készletek leltározási bizonylatai</w:t>
      </w:r>
    </w:p>
    <w:p w:rsidR="00F565BB" w:rsidRPr="00AD731C" w:rsidRDefault="00F565BB" w:rsidP="0003389E">
      <w:pPr>
        <w:pStyle w:val="Szvegtrzs2Stluscsoport1"/>
        <w:tabs>
          <w:tab w:val="left" w:pos="4819"/>
          <w:tab w:val="left" w:pos="5102"/>
          <w:tab w:val="left" w:pos="6973"/>
          <w:tab w:val="left" w:pos="7257"/>
          <w:tab w:val="left" w:pos="7597"/>
        </w:tabs>
        <w:spacing w:after="0" w:line="288" w:lineRule="auto"/>
        <w:ind w:left="1134"/>
        <w:jc w:val="both"/>
        <w:rPr>
          <w:color w:val="auto"/>
          <w:sz w:val="24"/>
          <w:szCs w:val="24"/>
        </w:rPr>
      </w:pPr>
      <w:r w:rsidRPr="00AD731C">
        <w:rPr>
          <w:color w:val="auto"/>
          <w:sz w:val="24"/>
          <w:szCs w:val="24"/>
        </w:rPr>
        <w:t>A készletek leltározásával, leltárkészítésével kapcsolatos bizonylatok bemutatását az Eszközök és források leltározási és leltárkészítési szabályzata tartalmazza.</w:t>
      </w:r>
    </w:p>
    <w:p w:rsidR="00562B61" w:rsidRPr="004E30B3" w:rsidRDefault="00562B61" w:rsidP="0003389E">
      <w:pPr>
        <w:pStyle w:val="Szvegtrzs2Stluscsoport1"/>
        <w:tabs>
          <w:tab w:val="left" w:pos="4819"/>
          <w:tab w:val="left" w:pos="5102"/>
          <w:tab w:val="left" w:pos="6973"/>
          <w:tab w:val="left" w:pos="7257"/>
          <w:tab w:val="left" w:pos="7597"/>
        </w:tabs>
        <w:spacing w:after="0" w:line="288" w:lineRule="auto"/>
        <w:ind w:left="1134"/>
        <w:jc w:val="both"/>
        <w:rPr>
          <w:color w:val="FF0000"/>
          <w:sz w:val="24"/>
          <w:szCs w:val="24"/>
        </w:rPr>
      </w:pPr>
    </w:p>
    <w:p w:rsidR="00526C6C" w:rsidRPr="00AD731C" w:rsidRDefault="00F565BB" w:rsidP="001E2EE6">
      <w:pPr>
        <w:pStyle w:val="Listaszerbekezds"/>
        <w:numPr>
          <w:ilvl w:val="0"/>
          <w:numId w:val="4"/>
        </w:numPr>
        <w:spacing w:line="288" w:lineRule="auto"/>
        <w:ind w:left="1134" w:hanging="567"/>
        <w:outlineLvl w:val="1"/>
        <w:rPr>
          <w:b/>
          <w:szCs w:val="24"/>
        </w:rPr>
      </w:pPr>
      <w:bookmarkStart w:id="68" w:name="_Toc380559072"/>
      <w:r w:rsidRPr="00AD731C">
        <w:rPr>
          <w:b/>
          <w:szCs w:val="24"/>
        </w:rPr>
        <w:t>Pénz- és értékkezelés bizonylatolása</w:t>
      </w:r>
      <w:bookmarkEnd w:id="68"/>
    </w:p>
    <w:p w:rsidR="00F565BB" w:rsidRPr="00AD731C" w:rsidRDefault="00F565BB" w:rsidP="0003389E">
      <w:pPr>
        <w:spacing w:line="288" w:lineRule="auto"/>
        <w:ind w:left="1134"/>
        <w:rPr>
          <w:szCs w:val="24"/>
        </w:rPr>
      </w:pPr>
      <w:r w:rsidRPr="00AD731C">
        <w:rPr>
          <w:szCs w:val="24"/>
        </w:rPr>
        <w:t xml:space="preserve">Az </w:t>
      </w:r>
      <w:proofErr w:type="spellStart"/>
      <w:r w:rsidRPr="00AD731C">
        <w:rPr>
          <w:szCs w:val="24"/>
        </w:rPr>
        <w:t>Áhsz</w:t>
      </w:r>
      <w:proofErr w:type="spellEnd"/>
      <w:r w:rsidRPr="00AD731C">
        <w:rPr>
          <w:szCs w:val="24"/>
        </w:rPr>
        <w:t>.</w:t>
      </w:r>
      <w:r w:rsidR="002E525E" w:rsidRPr="00AD731C">
        <w:rPr>
          <w:szCs w:val="24"/>
        </w:rPr>
        <w:t xml:space="preserve"> 14</w:t>
      </w:r>
      <w:proofErr w:type="gramStart"/>
      <w:r w:rsidR="002E525E" w:rsidRPr="00AD731C">
        <w:rPr>
          <w:szCs w:val="24"/>
        </w:rPr>
        <w:t>.  melléklet</w:t>
      </w:r>
      <w:r w:rsidR="00B708E2">
        <w:rPr>
          <w:szCs w:val="24"/>
        </w:rPr>
        <w:t>e</w:t>
      </w:r>
      <w:proofErr w:type="gramEnd"/>
      <w:r w:rsidR="002E525E" w:rsidRPr="00AD731C">
        <w:rPr>
          <w:szCs w:val="24"/>
        </w:rPr>
        <w:t xml:space="preserve"> V. pontja</w:t>
      </w:r>
      <w:r w:rsidRPr="00AD731C">
        <w:rPr>
          <w:szCs w:val="24"/>
        </w:rPr>
        <w:t xml:space="preserve"> szerinti kötelező nyilvántartási feladatok:</w:t>
      </w: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 xml:space="preserve">a készpénzállományról és a készpénzforgalomról olyan nyilvántartást kell vezetni, </w:t>
      </w:r>
      <w:proofErr w:type="gramStart"/>
      <w:r w:rsidRPr="00AD731C">
        <w:rPr>
          <w:bCs/>
          <w:color w:val="auto"/>
        </w:rPr>
        <w:t>amelyben</w:t>
      </w:r>
      <w:proofErr w:type="gramEnd"/>
      <w:r w:rsidRPr="00AD731C">
        <w:rPr>
          <w:bCs/>
          <w:color w:val="auto"/>
        </w:rPr>
        <w:t xml:space="preserve"> időrendben valamennyi bevétel és kiadás szerepel. A napi készpénzforgalomról pénztárjelentést kell készíteni. A fizetési számlákra befolyt bevételeket és a teljesített kiadásokat a kapott számlakivonat alapján kell nyilvántartani</w:t>
      </w:r>
      <w:r w:rsidR="00686EE3" w:rsidRPr="00AD731C">
        <w:rPr>
          <w:bCs/>
          <w:color w:val="auto"/>
        </w:rPr>
        <w:t>;</w:t>
      </w:r>
    </w:p>
    <w:p w:rsidR="00F565BB" w:rsidRDefault="00F565BB" w:rsidP="0003389E">
      <w:pPr>
        <w:pStyle w:val="NormlStluscsoport1"/>
        <w:numPr>
          <w:ilvl w:val="0"/>
          <w:numId w:val="7"/>
        </w:numPr>
        <w:ind w:left="1418" w:hanging="284"/>
        <w:jc w:val="both"/>
        <w:rPr>
          <w:bCs/>
          <w:color w:val="auto"/>
        </w:rPr>
      </w:pPr>
      <w:r w:rsidRPr="00AD731C">
        <w:rPr>
          <w:bCs/>
          <w:color w:val="auto"/>
        </w:rPr>
        <w:t>a követelésekhez, kötelezettségekhez, előlegek elszámolásaihoz kapcsolódó pénzeszköz</w:t>
      </w:r>
      <w:r w:rsidR="00686EE3" w:rsidRPr="00AD731C">
        <w:rPr>
          <w:bCs/>
          <w:color w:val="auto"/>
        </w:rPr>
        <w:t>-</w:t>
      </w:r>
      <w:r w:rsidRPr="00AD731C">
        <w:rPr>
          <w:bCs/>
          <w:color w:val="auto"/>
        </w:rPr>
        <w:t>változások nyilvántartásában biztosítani kell a követelések, kötelezettségvállalások, más fizetési kötelezettségek, előlegek nyilvántartásaival való kapcsolatot oly módon, hogy megállapítható legyen, hogy a pénzeszközök változását eredményező adott ügylet mely egyedi követeléshez, köteleze</w:t>
      </w:r>
      <w:r w:rsidR="0096430B" w:rsidRPr="00AD731C">
        <w:rPr>
          <w:bCs/>
          <w:color w:val="auto"/>
        </w:rPr>
        <w:t>ttséghez, előleghez kapcsolódik</w:t>
      </w:r>
      <w:r w:rsidR="00686EE3" w:rsidRPr="00AD731C">
        <w:rPr>
          <w:bCs/>
          <w:color w:val="auto"/>
        </w:rPr>
        <w:t>;</w:t>
      </w:r>
    </w:p>
    <w:p w:rsidR="00B02FB4" w:rsidRDefault="00B02FB4" w:rsidP="00B02FB4">
      <w:pPr>
        <w:pStyle w:val="NormlStluscsoport1"/>
        <w:jc w:val="both"/>
        <w:rPr>
          <w:bCs/>
          <w:color w:val="auto"/>
        </w:rPr>
      </w:pPr>
    </w:p>
    <w:p w:rsidR="00F565BB" w:rsidRDefault="00F565BB" w:rsidP="0003389E">
      <w:pPr>
        <w:pStyle w:val="NormlStluscsoport1"/>
        <w:numPr>
          <w:ilvl w:val="0"/>
          <w:numId w:val="7"/>
        </w:numPr>
        <w:ind w:left="1418" w:hanging="284"/>
        <w:jc w:val="both"/>
        <w:rPr>
          <w:bCs/>
          <w:color w:val="auto"/>
        </w:rPr>
      </w:pPr>
      <w:r w:rsidRPr="00AD731C">
        <w:rPr>
          <w:bCs/>
          <w:color w:val="auto"/>
        </w:rPr>
        <w:lastRenderedPageBreak/>
        <w:t>az előző pontban nem említett sajátos elszámolásokhoz kapcsolódó pénzeszköz</w:t>
      </w:r>
      <w:r w:rsidR="00686EE3" w:rsidRPr="00AD731C">
        <w:rPr>
          <w:bCs/>
          <w:color w:val="auto"/>
        </w:rPr>
        <w:t>-</w:t>
      </w:r>
      <w:r w:rsidRPr="00AD731C">
        <w:rPr>
          <w:bCs/>
          <w:color w:val="auto"/>
        </w:rPr>
        <w:t>változásokhoz kapcsolódóan olyan nyilvántartást kell vezetni, amelyből megállapítható azok keletkezésének ideje, oka, összege, a könyvviteli számlákon való elszámolás ideje, az alkalmazott könyvviteli számlák, a rendezés módja és a rende</w:t>
      </w:r>
      <w:r w:rsidR="0096430B" w:rsidRPr="00AD731C">
        <w:rPr>
          <w:bCs/>
          <w:color w:val="auto"/>
        </w:rPr>
        <w:t>zés érdekében tett intézkedések</w:t>
      </w:r>
      <w:r w:rsidR="00686EE3" w:rsidRPr="00AD731C">
        <w:rPr>
          <w:bCs/>
          <w:color w:val="auto"/>
        </w:rPr>
        <w:t>;</w:t>
      </w:r>
    </w:p>
    <w:p w:rsidR="001F7090" w:rsidRPr="00AD731C" w:rsidRDefault="001F7090" w:rsidP="001F7090">
      <w:pPr>
        <w:pStyle w:val="NormlStluscsoport1"/>
        <w:jc w:val="both"/>
        <w:rPr>
          <w:bCs/>
          <w:color w:val="auto"/>
        </w:rPr>
      </w:pP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 xml:space="preserve">az utalványok, bérletek és más hasonló, készpénz-helyettesítő fizetési eszköznek nem minősülő eszközökről külön nyilvántartást kell vezetni, amelyből megállapítható azok beszerzésének ideje, összege, mennyisége, értéke, a foglalkoztatottaknak, ellátottaknak vagy másnak történő átadás időpontja, valamint az ezeket tanúsító dokumentumok </w:t>
      </w:r>
      <w:r w:rsidR="0096430B" w:rsidRPr="00AD731C">
        <w:rPr>
          <w:bCs/>
          <w:color w:val="auto"/>
        </w:rPr>
        <w:t>azonosításához szükséges adatok</w:t>
      </w:r>
      <w:r w:rsidR="00686EE3" w:rsidRPr="00AD731C">
        <w:rPr>
          <w:bCs/>
          <w:color w:val="auto"/>
        </w:rPr>
        <w:t>;</w:t>
      </w:r>
    </w:p>
    <w:p w:rsidR="00AD731C" w:rsidRPr="00AD731C" w:rsidRDefault="00AD731C" w:rsidP="00AD731C">
      <w:pPr>
        <w:pStyle w:val="NormlStluscsoport1"/>
        <w:jc w:val="both"/>
        <w:rPr>
          <w:bCs/>
          <w:color w:val="auto"/>
        </w:rPr>
      </w:pPr>
    </w:p>
    <w:p w:rsidR="00F565BB" w:rsidRPr="00AD731C" w:rsidRDefault="00F565BB" w:rsidP="0003389E">
      <w:pPr>
        <w:pStyle w:val="NormlStluscsoport1"/>
        <w:numPr>
          <w:ilvl w:val="0"/>
          <w:numId w:val="7"/>
        </w:numPr>
        <w:ind w:left="1418" w:hanging="284"/>
        <w:jc w:val="both"/>
        <w:rPr>
          <w:bCs/>
          <w:color w:val="auto"/>
        </w:rPr>
      </w:pPr>
      <w:r w:rsidRPr="00AD731C">
        <w:rPr>
          <w:bCs/>
          <w:color w:val="auto"/>
        </w:rPr>
        <w:t>a letéti számlákhoz olyan nyilvántartást kell vezetni, amely tartalmazza</w:t>
      </w:r>
    </w:p>
    <w:p w:rsidR="00F565BB" w:rsidRPr="00AD731C" w:rsidRDefault="00F565B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letét keletkezésének időpontját, jogcímét, célját</w:t>
      </w:r>
      <w:r w:rsidR="00686EE3" w:rsidRPr="00AD731C">
        <w:rPr>
          <w:color w:val="auto"/>
        </w:rPr>
        <w:t>;</w:t>
      </w:r>
    </w:p>
    <w:p w:rsidR="00F565BB" w:rsidRPr="00AD731C" w:rsidRDefault="00F565B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letét összegét</w:t>
      </w:r>
      <w:r w:rsidR="00686EE3" w:rsidRPr="00AD731C">
        <w:rPr>
          <w:color w:val="auto"/>
        </w:rPr>
        <w:t>;</w:t>
      </w:r>
    </w:p>
    <w:p w:rsidR="00F565BB" w:rsidRPr="00AD731C" w:rsidRDefault="00F565B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letéteményes azonosításához szükséges adatokat</w:t>
      </w:r>
      <w:r w:rsidR="00686EE3" w:rsidRPr="00AD731C">
        <w:rPr>
          <w:color w:val="auto"/>
        </w:rPr>
        <w:t>;</w:t>
      </w:r>
    </w:p>
    <w:p w:rsidR="00F565BB" w:rsidRPr="00AD731C" w:rsidRDefault="00F565B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letét kezelésével kapcsolatos információkat</w:t>
      </w:r>
      <w:r w:rsidR="00686EE3" w:rsidRPr="00AD731C">
        <w:rPr>
          <w:color w:val="auto"/>
        </w:rPr>
        <w:t>;</w:t>
      </w:r>
      <w:r w:rsidRPr="00AD731C">
        <w:rPr>
          <w:color w:val="auto"/>
        </w:rPr>
        <w:t xml:space="preserve"> és</w:t>
      </w:r>
    </w:p>
    <w:p w:rsidR="00F565BB" w:rsidRPr="00AD731C" w:rsidRDefault="00F565BB" w:rsidP="0003389E">
      <w:pPr>
        <w:pStyle w:val="NormlStluscsoport1"/>
        <w:numPr>
          <w:ilvl w:val="0"/>
          <w:numId w:val="8"/>
        </w:numPr>
        <w:tabs>
          <w:tab w:val="left" w:pos="1701"/>
          <w:tab w:val="left" w:pos="4819"/>
          <w:tab w:val="left" w:pos="6973"/>
          <w:tab w:val="left" w:pos="7257"/>
          <w:tab w:val="left" w:pos="7597"/>
        </w:tabs>
        <w:ind w:left="1701" w:hanging="283"/>
        <w:jc w:val="both"/>
        <w:rPr>
          <w:color w:val="auto"/>
        </w:rPr>
      </w:pPr>
      <w:r w:rsidRPr="00AD731C">
        <w:rPr>
          <w:color w:val="auto"/>
        </w:rPr>
        <w:t>a letét megszűnésének adatait.</w:t>
      </w:r>
    </w:p>
    <w:p w:rsidR="00562B61" w:rsidRPr="00AD731C" w:rsidRDefault="00562B61" w:rsidP="0003389E">
      <w:pPr>
        <w:spacing w:line="288" w:lineRule="auto"/>
        <w:ind w:left="1134"/>
        <w:rPr>
          <w:szCs w:val="24"/>
        </w:rPr>
      </w:pPr>
    </w:p>
    <w:p w:rsidR="00526C6C" w:rsidRPr="00AD731C" w:rsidRDefault="00526C6C" w:rsidP="001E2EE6">
      <w:pPr>
        <w:pStyle w:val="Listaszerbekezds"/>
        <w:numPr>
          <w:ilvl w:val="0"/>
          <w:numId w:val="4"/>
        </w:numPr>
        <w:spacing w:line="288" w:lineRule="auto"/>
        <w:ind w:left="1134" w:hanging="567"/>
        <w:outlineLvl w:val="1"/>
        <w:rPr>
          <w:b/>
          <w:szCs w:val="24"/>
        </w:rPr>
      </w:pPr>
      <w:bookmarkStart w:id="69" w:name="_Toc380559073"/>
      <w:r w:rsidRPr="00AD731C">
        <w:rPr>
          <w:b/>
          <w:szCs w:val="24"/>
        </w:rPr>
        <w:t xml:space="preserve">A </w:t>
      </w:r>
      <w:r w:rsidR="001E2EE6">
        <w:rPr>
          <w:b/>
          <w:szCs w:val="24"/>
        </w:rPr>
        <w:t>számlázás</w:t>
      </w:r>
      <w:r w:rsidRPr="00AD731C">
        <w:rPr>
          <w:b/>
          <w:szCs w:val="24"/>
        </w:rPr>
        <w:t xml:space="preserve"> folyamata</w:t>
      </w:r>
      <w:bookmarkEnd w:id="69"/>
    </w:p>
    <w:p w:rsidR="00D85A1F" w:rsidRPr="00AD731C" w:rsidRDefault="00F565BB" w:rsidP="0003389E">
      <w:pPr>
        <w:pStyle w:val="Listaszerbekezds"/>
        <w:spacing w:line="288" w:lineRule="auto"/>
        <w:ind w:left="1134"/>
        <w:rPr>
          <w:szCs w:val="24"/>
        </w:rPr>
      </w:pPr>
      <w:r w:rsidRPr="00AD731C">
        <w:rPr>
          <w:szCs w:val="24"/>
        </w:rPr>
        <w:t xml:space="preserve">A számlázás szabályait az általános forgalmi adóról szóló </w:t>
      </w:r>
      <w:r w:rsidR="0096430B" w:rsidRPr="00AD731C">
        <w:rPr>
          <w:szCs w:val="24"/>
        </w:rPr>
        <w:t>2007.</w:t>
      </w:r>
      <w:r w:rsidRPr="00AD731C">
        <w:rPr>
          <w:szCs w:val="24"/>
        </w:rPr>
        <w:t xml:space="preserve"> évi </w:t>
      </w:r>
      <w:r w:rsidR="0096430B" w:rsidRPr="00AD731C">
        <w:rPr>
          <w:szCs w:val="24"/>
        </w:rPr>
        <w:t>CXXVII.</w:t>
      </w:r>
      <w:r w:rsidRPr="00AD731C">
        <w:rPr>
          <w:szCs w:val="24"/>
        </w:rPr>
        <w:t xml:space="preserve"> törvény szabályozza.</w:t>
      </w:r>
    </w:p>
    <w:p w:rsidR="00F565BB" w:rsidRPr="00AD731C" w:rsidRDefault="00F565BB" w:rsidP="0003389E">
      <w:pPr>
        <w:pStyle w:val="Listaszerbekezds"/>
        <w:spacing w:line="288" w:lineRule="auto"/>
        <w:ind w:left="1134"/>
        <w:rPr>
          <w:szCs w:val="24"/>
        </w:rPr>
      </w:pPr>
      <w:r w:rsidRPr="00AD731C">
        <w:rPr>
          <w:szCs w:val="24"/>
        </w:rPr>
        <w:t>A beérkező számlák nyilvántartását az Áhsz. 14. melléklete II. Kötelezettségvállalások, más fizetési kötelezettség részben leírtaknak megfelelően kell kialakítani.</w:t>
      </w:r>
    </w:p>
    <w:p w:rsidR="00F565BB" w:rsidRPr="00AD731C" w:rsidRDefault="00F565BB" w:rsidP="0003389E">
      <w:pPr>
        <w:pStyle w:val="Listaszerbekezds"/>
        <w:spacing w:line="288" w:lineRule="auto"/>
        <w:ind w:left="1134"/>
        <w:rPr>
          <w:szCs w:val="24"/>
        </w:rPr>
      </w:pPr>
      <w:r w:rsidRPr="00AD731C">
        <w:rPr>
          <w:szCs w:val="24"/>
        </w:rPr>
        <w:t>Ehhez a nyilvántartáshoz a bizonylati kört a bejövő számlák alkotják, külön más bizonylat alkalmazása itt nem szükséges.</w:t>
      </w:r>
    </w:p>
    <w:p w:rsidR="002E525E" w:rsidRPr="00AD731C" w:rsidRDefault="00D367B0" w:rsidP="0003389E">
      <w:pPr>
        <w:pStyle w:val="Listaszerbekezds"/>
        <w:spacing w:line="288" w:lineRule="auto"/>
        <w:ind w:left="1134"/>
        <w:rPr>
          <w:szCs w:val="24"/>
        </w:rPr>
      </w:pPr>
      <w:r w:rsidRPr="00AD731C">
        <w:rPr>
          <w:szCs w:val="24"/>
        </w:rPr>
        <w:t>A</w:t>
      </w:r>
      <w:r w:rsidR="00F565BB" w:rsidRPr="00AD731C">
        <w:rPr>
          <w:szCs w:val="24"/>
        </w:rPr>
        <w:t xml:space="preserve"> kötelezettségvállaláshoz kapcsolódó bizonylatokat a kötelezettségvállalási szabályzat</w:t>
      </w:r>
      <w:r w:rsidR="002E525E" w:rsidRPr="00AD731C">
        <w:rPr>
          <w:szCs w:val="24"/>
        </w:rPr>
        <w:t xml:space="preserve"> határozza meg.</w:t>
      </w:r>
      <w:r w:rsidR="00F565BB" w:rsidRPr="00AD731C">
        <w:rPr>
          <w:szCs w:val="24"/>
        </w:rPr>
        <w:t xml:space="preserve"> </w:t>
      </w:r>
    </w:p>
    <w:p w:rsidR="00F565BB" w:rsidRPr="00AD731C" w:rsidRDefault="00F565BB" w:rsidP="0003389E">
      <w:pPr>
        <w:pStyle w:val="Listaszerbekezds"/>
        <w:spacing w:line="288" w:lineRule="auto"/>
        <w:ind w:left="0"/>
        <w:rPr>
          <w:szCs w:val="24"/>
        </w:rPr>
      </w:pPr>
    </w:p>
    <w:p w:rsidR="00F565BB" w:rsidRPr="00AD731C" w:rsidRDefault="00F565BB" w:rsidP="0003389E">
      <w:pPr>
        <w:pStyle w:val="Listaszerbekezds"/>
        <w:spacing w:line="288" w:lineRule="auto"/>
        <w:ind w:left="1134"/>
        <w:rPr>
          <w:szCs w:val="24"/>
        </w:rPr>
      </w:pPr>
      <w:r w:rsidRPr="00AD731C">
        <w:rPr>
          <w:b/>
          <w:szCs w:val="24"/>
        </w:rPr>
        <w:t>Kimenő számlák</w:t>
      </w:r>
      <w:r w:rsidRPr="00AD731C">
        <w:rPr>
          <w:szCs w:val="24"/>
        </w:rPr>
        <w:t xml:space="preserve"> esetében a </w:t>
      </w:r>
      <w:r w:rsidR="00456161" w:rsidRPr="00AD731C">
        <w:rPr>
          <w:szCs w:val="24"/>
        </w:rPr>
        <w:t>nyilvántartáshoz</w:t>
      </w:r>
      <w:r w:rsidRPr="00AD731C">
        <w:rPr>
          <w:szCs w:val="24"/>
        </w:rPr>
        <w:t xml:space="preserve"> az Áhsz. </w:t>
      </w:r>
      <w:r w:rsidR="00D367B0" w:rsidRPr="00AD731C">
        <w:rPr>
          <w:szCs w:val="24"/>
        </w:rPr>
        <w:t>14. melléklet</w:t>
      </w:r>
      <w:r w:rsidR="00B708E2">
        <w:rPr>
          <w:szCs w:val="24"/>
        </w:rPr>
        <w:t>e</w:t>
      </w:r>
      <w:r w:rsidR="00D367B0" w:rsidRPr="00AD731C">
        <w:rPr>
          <w:szCs w:val="24"/>
        </w:rPr>
        <w:t xml:space="preserve"> </w:t>
      </w:r>
      <w:r w:rsidRPr="00AD731C">
        <w:rPr>
          <w:szCs w:val="24"/>
        </w:rPr>
        <w:t>III. pontjában foglaltakat kell figyelembe venni.</w:t>
      </w:r>
    </w:p>
    <w:p w:rsidR="00F565BB" w:rsidRPr="0021545F" w:rsidRDefault="00F565BB" w:rsidP="0003389E">
      <w:pPr>
        <w:pStyle w:val="Listaszerbekezds"/>
        <w:spacing w:line="288" w:lineRule="auto"/>
        <w:ind w:left="1134"/>
        <w:rPr>
          <w:szCs w:val="24"/>
        </w:rPr>
      </w:pPr>
      <w:r w:rsidRPr="00AD731C">
        <w:rPr>
          <w:szCs w:val="24"/>
        </w:rPr>
        <w:t xml:space="preserve">A költségvetési szerv által kiállított számla szigorú számadású kötelezettség alá </w:t>
      </w:r>
      <w:r w:rsidRPr="0021545F">
        <w:rPr>
          <w:szCs w:val="24"/>
        </w:rPr>
        <w:t>tartozik. A legfontosabb bizonylatok</w:t>
      </w:r>
    </w:p>
    <w:p w:rsidR="00F565BB" w:rsidRPr="0021545F" w:rsidRDefault="00F565BB" w:rsidP="0003389E">
      <w:pPr>
        <w:pStyle w:val="NormlStluscsoport1"/>
        <w:numPr>
          <w:ilvl w:val="0"/>
          <w:numId w:val="7"/>
        </w:numPr>
        <w:ind w:left="1418" w:hanging="284"/>
        <w:jc w:val="both"/>
        <w:rPr>
          <w:bCs/>
          <w:color w:val="auto"/>
        </w:rPr>
      </w:pPr>
      <w:r w:rsidRPr="0021545F">
        <w:rPr>
          <w:bCs/>
          <w:color w:val="auto"/>
        </w:rPr>
        <w:t>számla (elektronikus, számlatömb)</w:t>
      </w:r>
      <w:r w:rsidR="00686EE3" w:rsidRPr="0021545F">
        <w:rPr>
          <w:bCs/>
          <w:color w:val="auto"/>
        </w:rPr>
        <w:t>;</w:t>
      </w:r>
    </w:p>
    <w:p w:rsidR="00F565BB" w:rsidRPr="0021545F" w:rsidRDefault="00AD731C" w:rsidP="0003389E">
      <w:pPr>
        <w:pStyle w:val="NormlStluscsoport1"/>
        <w:numPr>
          <w:ilvl w:val="0"/>
          <w:numId w:val="7"/>
        </w:numPr>
        <w:ind w:left="1418" w:hanging="284"/>
        <w:jc w:val="both"/>
        <w:rPr>
          <w:bCs/>
          <w:color w:val="auto"/>
        </w:rPr>
      </w:pPr>
      <w:r w:rsidRPr="0021545F">
        <w:rPr>
          <w:bCs/>
          <w:color w:val="auto"/>
        </w:rPr>
        <w:t>átadás-</w:t>
      </w:r>
      <w:r w:rsidR="00F565BB" w:rsidRPr="0021545F">
        <w:rPr>
          <w:bCs/>
          <w:color w:val="auto"/>
        </w:rPr>
        <w:t>átvételi igazolás</w:t>
      </w:r>
      <w:r w:rsidR="00686EE3" w:rsidRPr="0021545F">
        <w:rPr>
          <w:bCs/>
          <w:color w:val="auto"/>
        </w:rPr>
        <w:t>;</w:t>
      </w:r>
    </w:p>
    <w:p w:rsidR="00F565BB" w:rsidRPr="0021545F" w:rsidRDefault="00F565BB" w:rsidP="0003389E">
      <w:pPr>
        <w:pStyle w:val="NormlStluscsoport1"/>
        <w:numPr>
          <w:ilvl w:val="0"/>
          <w:numId w:val="7"/>
        </w:numPr>
        <w:ind w:left="1418" w:hanging="284"/>
        <w:jc w:val="both"/>
        <w:rPr>
          <w:bCs/>
          <w:color w:val="auto"/>
        </w:rPr>
      </w:pPr>
      <w:r w:rsidRPr="0021545F">
        <w:rPr>
          <w:bCs/>
          <w:color w:val="auto"/>
        </w:rPr>
        <w:t>teljesítésigazolás.</w:t>
      </w:r>
    </w:p>
    <w:p w:rsidR="00526C6C" w:rsidRDefault="00E51F19" w:rsidP="00E51F19">
      <w:pPr>
        <w:pStyle w:val="Listaszerbekezds"/>
        <w:numPr>
          <w:ilvl w:val="0"/>
          <w:numId w:val="3"/>
        </w:numPr>
        <w:spacing w:line="288" w:lineRule="auto"/>
        <w:ind w:left="567" w:hanging="567"/>
        <w:outlineLvl w:val="0"/>
        <w:rPr>
          <w:b/>
          <w:sz w:val="28"/>
          <w:szCs w:val="28"/>
        </w:rPr>
      </w:pPr>
      <w:r>
        <w:rPr>
          <w:b/>
          <w:color w:val="FF0000"/>
          <w:sz w:val="28"/>
          <w:szCs w:val="28"/>
        </w:rPr>
        <w:br w:type="page"/>
      </w:r>
      <w:bookmarkStart w:id="70" w:name="_Toc380559075"/>
      <w:r w:rsidR="00BC5A26">
        <w:rPr>
          <w:b/>
          <w:sz w:val="28"/>
          <w:szCs w:val="28"/>
        </w:rPr>
        <w:lastRenderedPageBreak/>
        <w:t>B</w:t>
      </w:r>
      <w:r w:rsidR="00F42170" w:rsidRPr="00E51F19">
        <w:rPr>
          <w:b/>
          <w:sz w:val="28"/>
          <w:szCs w:val="28"/>
        </w:rPr>
        <w:t xml:space="preserve">izonylatok </w:t>
      </w:r>
      <w:bookmarkEnd w:id="70"/>
      <w:r w:rsidR="00BC5A26">
        <w:rPr>
          <w:b/>
          <w:sz w:val="28"/>
          <w:szCs w:val="28"/>
        </w:rPr>
        <w:t>típusai</w:t>
      </w:r>
    </w:p>
    <w:p w:rsidR="00BC5A26" w:rsidRPr="00BC5A26" w:rsidRDefault="00BC5A26" w:rsidP="00BC5A26">
      <w:pPr>
        <w:pStyle w:val="Listaszerbekezds"/>
        <w:numPr>
          <w:ilvl w:val="0"/>
          <w:numId w:val="4"/>
        </w:numPr>
        <w:spacing w:line="288" w:lineRule="auto"/>
        <w:ind w:left="1134" w:hanging="567"/>
        <w:outlineLvl w:val="1"/>
        <w:rPr>
          <w:b/>
          <w:szCs w:val="24"/>
        </w:rPr>
      </w:pPr>
      <w:r>
        <w:rPr>
          <w:b/>
          <w:szCs w:val="24"/>
        </w:rPr>
        <w:t>Konkrét bizonylatok felsorolása</w:t>
      </w:r>
    </w:p>
    <w:p w:rsidR="00E51F19" w:rsidRDefault="00E51F19" w:rsidP="00E51F19">
      <w:pPr>
        <w:pStyle w:val="NormlStluscsoport1"/>
        <w:numPr>
          <w:ilvl w:val="0"/>
          <w:numId w:val="7"/>
        </w:numPr>
        <w:ind w:left="1418" w:hanging="284"/>
        <w:jc w:val="both"/>
        <w:rPr>
          <w:bCs/>
          <w:color w:val="auto"/>
        </w:rPr>
      </w:pPr>
      <w:r>
        <w:rPr>
          <w:bCs/>
          <w:color w:val="auto"/>
        </w:rPr>
        <w:t>Nemzeti vagyonba tartozó b</w:t>
      </w:r>
      <w:r w:rsidRPr="00E51F19">
        <w:rPr>
          <w:bCs/>
          <w:color w:val="auto"/>
        </w:rPr>
        <w:t xml:space="preserve">efektetett eszközök bizonylatai </w:t>
      </w:r>
    </w:p>
    <w:p w:rsidR="00E51F19" w:rsidRDefault="00E51F19" w:rsidP="00E51F19">
      <w:pPr>
        <w:pStyle w:val="NormlStluscsoport1"/>
        <w:numPr>
          <w:ilvl w:val="0"/>
          <w:numId w:val="7"/>
        </w:numPr>
        <w:ind w:left="1418" w:hanging="284"/>
        <w:jc w:val="both"/>
        <w:rPr>
          <w:bCs/>
          <w:color w:val="auto"/>
        </w:rPr>
      </w:pPr>
      <w:r>
        <w:rPr>
          <w:bCs/>
          <w:color w:val="auto"/>
        </w:rPr>
        <w:t>Nemzeti vagyonba tartozó forgó</w:t>
      </w:r>
      <w:r w:rsidRPr="00E51F19">
        <w:rPr>
          <w:bCs/>
          <w:color w:val="auto"/>
        </w:rPr>
        <w:t xml:space="preserve">eszközök bizonylatai </w:t>
      </w:r>
    </w:p>
    <w:p w:rsidR="00E51F19" w:rsidRPr="00E51F19" w:rsidRDefault="00A82722" w:rsidP="00E51F19">
      <w:pPr>
        <w:pStyle w:val="NormlStluscsoport1"/>
        <w:numPr>
          <w:ilvl w:val="0"/>
          <w:numId w:val="7"/>
        </w:numPr>
        <w:ind w:left="1418" w:hanging="284"/>
        <w:jc w:val="both"/>
        <w:rPr>
          <w:bCs/>
          <w:color w:val="auto"/>
        </w:rPr>
      </w:pPr>
      <w:r>
        <w:rPr>
          <w:bCs/>
          <w:color w:val="auto"/>
        </w:rPr>
        <w:t>Pénz</w:t>
      </w:r>
      <w:r w:rsidR="00E51F19" w:rsidRPr="00E51F19">
        <w:rPr>
          <w:bCs/>
          <w:color w:val="auto"/>
        </w:rPr>
        <w:t>eszközök nyilvántartásának bi</w:t>
      </w:r>
      <w:r w:rsidR="00E51F19" w:rsidRPr="00E51F19">
        <w:rPr>
          <w:bCs/>
          <w:color w:val="auto"/>
        </w:rPr>
        <w:softHyphen/>
        <w:t xml:space="preserve">zonylatai </w:t>
      </w:r>
    </w:p>
    <w:p w:rsidR="00E51F19" w:rsidRPr="00E51F19" w:rsidRDefault="00E51F19" w:rsidP="00E51F19">
      <w:pPr>
        <w:pStyle w:val="NormlStluscsoport1"/>
        <w:numPr>
          <w:ilvl w:val="0"/>
          <w:numId w:val="7"/>
        </w:numPr>
        <w:ind w:left="1418" w:hanging="284"/>
        <w:jc w:val="both"/>
        <w:rPr>
          <w:bCs/>
          <w:color w:val="auto"/>
        </w:rPr>
      </w:pPr>
      <w:r w:rsidRPr="00E51F19">
        <w:rPr>
          <w:bCs/>
          <w:color w:val="auto"/>
        </w:rPr>
        <w:t xml:space="preserve">Pénz és értékkezelés bizonylatolása </w:t>
      </w:r>
    </w:p>
    <w:p w:rsidR="00E51F19" w:rsidRDefault="00E51F19" w:rsidP="00E51F19">
      <w:pPr>
        <w:pStyle w:val="NormlStluscsoport1"/>
        <w:numPr>
          <w:ilvl w:val="0"/>
          <w:numId w:val="7"/>
        </w:numPr>
        <w:ind w:left="1418" w:hanging="284"/>
        <w:jc w:val="both"/>
        <w:rPr>
          <w:bCs/>
          <w:color w:val="auto"/>
        </w:rPr>
      </w:pPr>
      <w:r w:rsidRPr="00E51F19">
        <w:rPr>
          <w:bCs/>
          <w:color w:val="auto"/>
        </w:rPr>
        <w:t xml:space="preserve">Személyi juttatások nyilvántartása és bizonylatolása </w:t>
      </w:r>
    </w:p>
    <w:p w:rsidR="00A82722" w:rsidRPr="00A82722" w:rsidRDefault="00A82722" w:rsidP="00A82722">
      <w:pPr>
        <w:pStyle w:val="NormlStluscsoport1"/>
        <w:numPr>
          <w:ilvl w:val="0"/>
          <w:numId w:val="7"/>
        </w:numPr>
        <w:ind w:left="1418" w:hanging="284"/>
        <w:jc w:val="both"/>
        <w:rPr>
          <w:bCs/>
          <w:color w:val="auto"/>
        </w:rPr>
      </w:pPr>
      <w:r>
        <w:rPr>
          <w:bCs/>
          <w:color w:val="auto"/>
        </w:rPr>
        <w:t>Kötelezettségek és követelések nyilvántartásának bizonylatai</w:t>
      </w:r>
    </w:p>
    <w:p w:rsidR="00E51F19" w:rsidRDefault="00A82722" w:rsidP="00E51F19">
      <w:pPr>
        <w:pStyle w:val="NormlStluscsoport1"/>
        <w:numPr>
          <w:ilvl w:val="0"/>
          <w:numId w:val="7"/>
        </w:numPr>
        <w:ind w:left="1418" w:hanging="284"/>
        <w:jc w:val="both"/>
        <w:rPr>
          <w:bCs/>
          <w:color w:val="auto"/>
        </w:rPr>
      </w:pPr>
      <w:r>
        <w:rPr>
          <w:bCs/>
          <w:color w:val="auto"/>
        </w:rPr>
        <w:t>Beérkező és kimenő számlák nyilvántartása</w:t>
      </w:r>
    </w:p>
    <w:p w:rsidR="00A82722" w:rsidRPr="00E51F19" w:rsidRDefault="00A82722" w:rsidP="00E51F19">
      <w:pPr>
        <w:pStyle w:val="NormlStluscsoport1"/>
        <w:numPr>
          <w:ilvl w:val="0"/>
          <w:numId w:val="7"/>
        </w:numPr>
        <w:ind w:left="1418" w:hanging="284"/>
        <w:jc w:val="both"/>
        <w:rPr>
          <w:bCs/>
          <w:color w:val="auto"/>
        </w:rPr>
      </w:pPr>
      <w:r>
        <w:rPr>
          <w:bCs/>
          <w:color w:val="auto"/>
        </w:rPr>
        <w:t>Aktív és passzív időbeli elhatárolások bizonylatai</w:t>
      </w:r>
    </w:p>
    <w:p w:rsidR="00E51F19" w:rsidRPr="00E51F19" w:rsidRDefault="00E51F19" w:rsidP="00E51F19">
      <w:pPr>
        <w:pStyle w:val="NormlStluscsoport1"/>
        <w:numPr>
          <w:ilvl w:val="0"/>
          <w:numId w:val="7"/>
        </w:numPr>
        <w:ind w:left="1418" w:hanging="284"/>
        <w:jc w:val="both"/>
        <w:rPr>
          <w:bCs/>
          <w:color w:val="auto"/>
        </w:rPr>
      </w:pPr>
      <w:r w:rsidRPr="00E51F19">
        <w:rPr>
          <w:bCs/>
          <w:color w:val="auto"/>
        </w:rPr>
        <w:t>Megrendelés</w:t>
      </w:r>
      <w:r w:rsidR="00A82722">
        <w:rPr>
          <w:bCs/>
          <w:color w:val="auto"/>
        </w:rPr>
        <w:t>ek</w:t>
      </w:r>
      <w:r w:rsidRPr="00E51F19">
        <w:rPr>
          <w:bCs/>
          <w:color w:val="auto"/>
        </w:rPr>
        <w:t xml:space="preserve"> és utalvány</w:t>
      </w:r>
      <w:r w:rsidR="00A82722">
        <w:rPr>
          <w:bCs/>
          <w:color w:val="auto"/>
        </w:rPr>
        <w:t>ok</w:t>
      </w:r>
      <w:r w:rsidRPr="00E51F19">
        <w:rPr>
          <w:bCs/>
          <w:color w:val="auto"/>
        </w:rPr>
        <w:t xml:space="preserve"> bizonylatai </w:t>
      </w:r>
    </w:p>
    <w:p w:rsidR="00E51F19" w:rsidRPr="00E51F19" w:rsidRDefault="00E51F19" w:rsidP="00E51F19">
      <w:pPr>
        <w:pStyle w:val="NormlStluscsoport1"/>
        <w:numPr>
          <w:ilvl w:val="0"/>
          <w:numId w:val="7"/>
        </w:numPr>
        <w:ind w:left="1418" w:hanging="284"/>
        <w:jc w:val="both"/>
        <w:rPr>
          <w:bCs/>
          <w:color w:val="auto"/>
        </w:rPr>
      </w:pPr>
      <w:r w:rsidRPr="00E51F19">
        <w:rPr>
          <w:bCs/>
          <w:color w:val="auto"/>
        </w:rPr>
        <w:t xml:space="preserve">Kiküldetések és menetlevelek bizonylatai </w:t>
      </w:r>
    </w:p>
    <w:p w:rsidR="00E51F19" w:rsidRPr="00E51F19" w:rsidRDefault="00E51F19" w:rsidP="00E51F19">
      <w:pPr>
        <w:pStyle w:val="NormlStluscsoport1"/>
        <w:numPr>
          <w:ilvl w:val="0"/>
          <w:numId w:val="7"/>
        </w:numPr>
        <w:ind w:left="1418" w:hanging="284"/>
        <w:jc w:val="both"/>
        <w:rPr>
          <w:bCs/>
          <w:color w:val="auto"/>
        </w:rPr>
      </w:pPr>
      <w:r w:rsidRPr="00E51F19">
        <w:rPr>
          <w:bCs/>
          <w:color w:val="auto"/>
        </w:rPr>
        <w:t xml:space="preserve">Leltározás bizonylatolása </w:t>
      </w:r>
    </w:p>
    <w:p w:rsidR="00E51F19" w:rsidRDefault="00E51F19" w:rsidP="00E51F19">
      <w:pPr>
        <w:pStyle w:val="NormlStluscsoport1"/>
        <w:numPr>
          <w:ilvl w:val="0"/>
          <w:numId w:val="7"/>
        </w:numPr>
        <w:ind w:left="1418" w:hanging="284"/>
        <w:jc w:val="both"/>
        <w:rPr>
          <w:bCs/>
          <w:color w:val="auto"/>
        </w:rPr>
      </w:pPr>
      <w:r w:rsidRPr="00E51F19">
        <w:rPr>
          <w:bCs/>
          <w:color w:val="auto"/>
        </w:rPr>
        <w:t>Szigorú számadású nyomtatványok nyilvántartása</w:t>
      </w:r>
      <w:r w:rsidR="00A82722">
        <w:rPr>
          <w:bCs/>
          <w:color w:val="auto"/>
        </w:rPr>
        <w:t>.</w:t>
      </w:r>
      <w:r w:rsidRPr="00E51F19">
        <w:rPr>
          <w:bCs/>
          <w:color w:val="auto"/>
        </w:rPr>
        <w:t xml:space="preserve"> </w:t>
      </w:r>
    </w:p>
    <w:p w:rsidR="002B29BD" w:rsidRDefault="002B29BD" w:rsidP="002B29BD">
      <w:pPr>
        <w:pStyle w:val="NormlStluscsoport1"/>
        <w:jc w:val="both"/>
        <w:rPr>
          <w:bCs/>
          <w:color w:val="auto"/>
        </w:rPr>
      </w:pPr>
    </w:p>
    <w:p w:rsidR="002B29BD" w:rsidRDefault="002B29BD" w:rsidP="002B29BD">
      <w:pPr>
        <w:pStyle w:val="NormlStluscsoport1"/>
        <w:jc w:val="both"/>
        <w:rPr>
          <w:bCs/>
          <w:color w:val="auto"/>
        </w:rPr>
      </w:pPr>
      <w:r>
        <w:rPr>
          <w:bCs/>
          <w:color w:val="auto"/>
        </w:rPr>
        <w:t xml:space="preserve">A bizonylatok mintáit és a hozzájuk tartozó bizonylati törzslapot az 1. számú </w:t>
      </w:r>
      <w:r w:rsidR="00BC5A26">
        <w:rPr>
          <w:bCs/>
          <w:color w:val="auto"/>
        </w:rPr>
        <w:t xml:space="preserve">függelék (bizonylati album) tartalmazza, amely a nagy kiterjedése miatt a BVOP Közgazdasági Főosztályon eredetben megtalálható. </w:t>
      </w:r>
    </w:p>
    <w:p w:rsidR="00AD1C84" w:rsidRPr="00E51F19" w:rsidRDefault="00AD1C84" w:rsidP="00AD1C84">
      <w:pPr>
        <w:pStyle w:val="NormlStluscsoport1"/>
        <w:ind w:left="1418"/>
        <w:jc w:val="both"/>
        <w:rPr>
          <w:bCs/>
          <w:color w:val="auto"/>
        </w:rPr>
      </w:pPr>
    </w:p>
    <w:p w:rsidR="00341BE9" w:rsidRPr="00AD1C84" w:rsidRDefault="00405B5D" w:rsidP="00AD1C84">
      <w:pPr>
        <w:pStyle w:val="Listaszerbekezds"/>
        <w:numPr>
          <w:ilvl w:val="0"/>
          <w:numId w:val="3"/>
        </w:numPr>
        <w:spacing w:line="288" w:lineRule="auto"/>
        <w:ind w:left="567" w:hanging="567"/>
        <w:outlineLvl w:val="0"/>
        <w:rPr>
          <w:b/>
          <w:sz w:val="28"/>
          <w:szCs w:val="28"/>
        </w:rPr>
      </w:pPr>
      <w:bookmarkStart w:id="71" w:name="_Toc380318499"/>
      <w:bookmarkStart w:id="72" w:name="_Toc380559076"/>
      <w:r w:rsidRPr="00AD1C84">
        <w:rPr>
          <w:b/>
          <w:sz w:val="28"/>
          <w:szCs w:val="28"/>
        </w:rPr>
        <w:t>Záró</w:t>
      </w:r>
      <w:r w:rsidR="00B673C3" w:rsidRPr="00AD1C84">
        <w:rPr>
          <w:b/>
          <w:sz w:val="28"/>
          <w:szCs w:val="28"/>
        </w:rPr>
        <w:t xml:space="preserve"> </w:t>
      </w:r>
      <w:r w:rsidRPr="00AD1C84">
        <w:rPr>
          <w:b/>
          <w:sz w:val="28"/>
          <w:szCs w:val="28"/>
        </w:rPr>
        <w:t>rendelkezések</w:t>
      </w:r>
      <w:bookmarkEnd w:id="71"/>
      <w:bookmarkEnd w:id="72"/>
    </w:p>
    <w:p w:rsidR="00341BE9" w:rsidRPr="00AD1C84" w:rsidRDefault="00341BE9" w:rsidP="0003389E">
      <w:pPr>
        <w:widowControl w:val="0"/>
        <w:autoSpaceDE w:val="0"/>
        <w:autoSpaceDN w:val="0"/>
        <w:adjustRightInd w:val="0"/>
        <w:spacing w:line="288" w:lineRule="auto"/>
        <w:rPr>
          <w:szCs w:val="24"/>
        </w:rPr>
      </w:pPr>
    </w:p>
    <w:p w:rsidR="00341BE9" w:rsidRDefault="00341BE9" w:rsidP="00B02FB4">
      <w:pPr>
        <w:pStyle w:val="Listaszerbekezds"/>
        <w:numPr>
          <w:ilvl w:val="0"/>
          <w:numId w:val="4"/>
        </w:numPr>
        <w:spacing w:line="288" w:lineRule="auto"/>
        <w:ind w:left="1134" w:hanging="567"/>
        <w:outlineLvl w:val="1"/>
        <w:rPr>
          <w:szCs w:val="24"/>
        </w:rPr>
      </w:pPr>
      <w:r w:rsidRPr="00B02FB4">
        <w:rPr>
          <w:szCs w:val="24"/>
        </w:rPr>
        <w:t>Az érvényes bizonylati szab</w:t>
      </w:r>
      <w:r w:rsidR="00A82722" w:rsidRPr="00B02FB4">
        <w:rPr>
          <w:szCs w:val="24"/>
        </w:rPr>
        <w:t>ályzatban foglalt előírások a BV</w:t>
      </w:r>
      <w:r w:rsidRPr="00B02FB4">
        <w:rPr>
          <w:szCs w:val="24"/>
        </w:rPr>
        <w:t>OP</w:t>
      </w:r>
      <w:r w:rsidR="00A82722" w:rsidRPr="00B02FB4">
        <w:rPr>
          <w:szCs w:val="24"/>
        </w:rPr>
        <w:t xml:space="preserve"> </w:t>
      </w:r>
      <w:r w:rsidRPr="00B02FB4">
        <w:rPr>
          <w:szCs w:val="24"/>
        </w:rPr>
        <w:t xml:space="preserve">valamennyi érintett személyére vonatkoznak. </w:t>
      </w:r>
    </w:p>
    <w:p w:rsidR="00DC2E27" w:rsidRPr="00B02FB4" w:rsidRDefault="00DC2E27" w:rsidP="00DC2E27">
      <w:pPr>
        <w:pStyle w:val="Listaszerbekezds"/>
        <w:spacing w:line="288" w:lineRule="auto"/>
        <w:outlineLvl w:val="1"/>
        <w:rPr>
          <w:szCs w:val="24"/>
        </w:rPr>
      </w:pPr>
    </w:p>
    <w:p w:rsidR="0005168E" w:rsidRDefault="0005168E" w:rsidP="00553754">
      <w:pPr>
        <w:spacing w:line="288" w:lineRule="auto"/>
        <w:rPr>
          <w:b/>
          <w:color w:val="FF0000"/>
          <w:sz w:val="28"/>
          <w:szCs w:val="28"/>
        </w:rPr>
      </w:pPr>
    </w:p>
    <w:p w:rsidR="00553754" w:rsidRDefault="00553754" w:rsidP="00553754">
      <w:pPr>
        <w:spacing w:line="288" w:lineRule="auto"/>
        <w:rPr>
          <w:b/>
          <w:sz w:val="28"/>
          <w:szCs w:val="28"/>
        </w:rPr>
      </w:pPr>
      <w:r w:rsidRPr="00553754">
        <w:rPr>
          <w:b/>
          <w:sz w:val="28"/>
          <w:szCs w:val="28"/>
        </w:rPr>
        <w:t>Függelék:</w:t>
      </w:r>
    </w:p>
    <w:p w:rsidR="00553754" w:rsidRPr="00553754" w:rsidRDefault="00553754" w:rsidP="00553754">
      <w:pPr>
        <w:spacing w:line="288" w:lineRule="auto"/>
        <w:rPr>
          <w:b/>
          <w:sz w:val="28"/>
          <w:szCs w:val="28"/>
        </w:rPr>
      </w:pPr>
      <w:r>
        <w:rPr>
          <w:bCs/>
        </w:rPr>
        <w:t xml:space="preserve">1. számú </w:t>
      </w:r>
      <w:hyperlink r:id="rId9" w:history="1">
        <w:r w:rsidRPr="00553754">
          <w:rPr>
            <w:rStyle w:val="Hiperhivatkozs"/>
            <w:bCs/>
          </w:rPr>
          <w:t>függelék (bizonylati album)</w:t>
        </w:r>
      </w:hyperlink>
      <w:bookmarkStart w:id="73" w:name="_GoBack"/>
      <w:bookmarkEnd w:id="73"/>
    </w:p>
    <w:sectPr w:rsidR="00553754" w:rsidRPr="00553754" w:rsidSect="002977FB">
      <w:headerReference w:type="default" r:id="rId10"/>
      <w:pgSz w:w="11906" w:h="16838" w:code="9"/>
      <w:pgMar w:top="1418" w:right="1418" w:bottom="1418" w:left="1418"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32" w:rsidRDefault="00071532" w:rsidP="002977FB">
      <w:r>
        <w:separator/>
      </w:r>
    </w:p>
  </w:endnote>
  <w:endnote w:type="continuationSeparator" w:id="0">
    <w:p w:rsidR="00071532" w:rsidRDefault="00071532" w:rsidP="0029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32" w:rsidRDefault="00071532" w:rsidP="002977FB">
      <w:r>
        <w:separator/>
      </w:r>
    </w:p>
  </w:footnote>
  <w:footnote w:type="continuationSeparator" w:id="0">
    <w:p w:rsidR="00071532" w:rsidRDefault="00071532" w:rsidP="0029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09" w:rsidRDefault="00D96209">
    <w:pPr>
      <w:pStyle w:val="lfej"/>
      <w:jc w:val="right"/>
    </w:pPr>
    <w:r>
      <w:fldChar w:fldCharType="begin"/>
    </w:r>
    <w:r>
      <w:instrText>PAGE   \* MERGEFORMAT</w:instrText>
    </w:r>
    <w:r>
      <w:fldChar w:fldCharType="separate"/>
    </w:r>
    <w:r w:rsidR="00553754">
      <w:rPr>
        <w:noProof/>
      </w:rPr>
      <w:t>16</w:t>
    </w:r>
    <w:r>
      <w:rPr>
        <w:noProof/>
      </w:rPr>
      <w:fldChar w:fldCharType="end"/>
    </w:r>
  </w:p>
  <w:p w:rsidR="00D96209" w:rsidRDefault="00D9620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90"/>
    <w:multiLevelType w:val="hybridMultilevel"/>
    <w:tmpl w:val="45C4FE56"/>
    <w:lvl w:ilvl="0" w:tplc="00C60FCC">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5FE0B09"/>
    <w:multiLevelType w:val="hybridMultilevel"/>
    <w:tmpl w:val="48127132"/>
    <w:lvl w:ilvl="0" w:tplc="0840C3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3E0E3C"/>
    <w:multiLevelType w:val="hybridMultilevel"/>
    <w:tmpl w:val="71ECF420"/>
    <w:lvl w:ilvl="0" w:tplc="59D00514">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D5775B0"/>
    <w:multiLevelType w:val="hybridMultilevel"/>
    <w:tmpl w:val="4EB0060C"/>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62E0DE3"/>
    <w:multiLevelType w:val="hybridMultilevel"/>
    <w:tmpl w:val="C0BA4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2524AD"/>
    <w:multiLevelType w:val="hybridMultilevel"/>
    <w:tmpl w:val="940276AC"/>
    <w:lvl w:ilvl="0" w:tplc="73A2792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nsid w:val="1C7A2D37"/>
    <w:multiLevelType w:val="hybridMultilevel"/>
    <w:tmpl w:val="3CD2BCF0"/>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2978EC"/>
    <w:multiLevelType w:val="hybridMultilevel"/>
    <w:tmpl w:val="6F72DF7C"/>
    <w:lvl w:ilvl="0" w:tplc="AA04E8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CF3515"/>
    <w:multiLevelType w:val="hybridMultilevel"/>
    <w:tmpl w:val="4AEA6578"/>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2B3B34"/>
    <w:multiLevelType w:val="hybridMultilevel"/>
    <w:tmpl w:val="95A8C264"/>
    <w:lvl w:ilvl="0" w:tplc="32DCAEDE">
      <w:start w:val="1"/>
      <w:numFmt w:val="bullet"/>
      <w:pStyle w:val="Cmsor5"/>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AF1611"/>
    <w:multiLevelType w:val="hybridMultilevel"/>
    <w:tmpl w:val="68BEC3E2"/>
    <w:lvl w:ilvl="0" w:tplc="B8D43B18">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1">
    <w:nsid w:val="2BE827D1"/>
    <w:multiLevelType w:val="hybridMultilevel"/>
    <w:tmpl w:val="8E385B5E"/>
    <w:lvl w:ilvl="0" w:tplc="783067B8">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nsid w:val="2EE40D8F"/>
    <w:multiLevelType w:val="hybridMultilevel"/>
    <w:tmpl w:val="B406C88E"/>
    <w:lvl w:ilvl="0" w:tplc="E6ACFE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2F04392"/>
    <w:multiLevelType w:val="hybridMultilevel"/>
    <w:tmpl w:val="F92A618E"/>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nsid w:val="4D5B6570"/>
    <w:multiLevelType w:val="hybridMultilevel"/>
    <w:tmpl w:val="AC724330"/>
    <w:lvl w:ilvl="0" w:tplc="00C60FCC">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50EB04E7"/>
    <w:multiLevelType w:val="hybridMultilevel"/>
    <w:tmpl w:val="781AD8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5195F69"/>
    <w:multiLevelType w:val="hybridMultilevel"/>
    <w:tmpl w:val="A2F2B656"/>
    <w:lvl w:ilvl="0" w:tplc="49023A36">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7">
    <w:nsid w:val="5E663E19"/>
    <w:multiLevelType w:val="hybridMultilevel"/>
    <w:tmpl w:val="EC46C5D8"/>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nsid w:val="5E8C6152"/>
    <w:multiLevelType w:val="multilevel"/>
    <w:tmpl w:val="27843C56"/>
    <w:styleLink w:val="StlusFelsorolsBal05cm"/>
    <w:lvl w:ilvl="0">
      <w:start w:val="1"/>
      <w:numFmt w:val="bullet"/>
      <w:lvlText w:val="="/>
      <w:lvlJc w:val="left"/>
      <w:pPr>
        <w:tabs>
          <w:tab w:val="num" w:pos="644"/>
        </w:tabs>
        <w:ind w:left="510" w:hanging="226"/>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383912"/>
    <w:multiLevelType w:val="multilevel"/>
    <w:tmpl w:val="2A0454EC"/>
    <w:styleLink w:val="StlusFelsorolsFekete"/>
    <w:lvl w:ilvl="0">
      <w:start w:val="1"/>
      <w:numFmt w:val="bullet"/>
      <w:lvlText w:val=""/>
      <w:lvlJc w:val="left"/>
      <w:pPr>
        <w:tabs>
          <w:tab w:val="num" w:pos="360"/>
        </w:tabs>
        <w:ind w:left="340" w:hanging="340"/>
      </w:pPr>
      <w:rPr>
        <w:rFonts w:ascii="Symbol" w:hAnsi="Symbol"/>
        <w:color w:val="000000"/>
        <w:sz w:val="24"/>
      </w:rPr>
    </w:lvl>
    <w:lvl w:ilvl="1">
      <w:start w:val="1"/>
      <w:numFmt w:val="bullet"/>
      <w:lvlText w:val="-"/>
      <w:lvlJc w:val="left"/>
      <w:pPr>
        <w:tabs>
          <w:tab w:val="num" w:pos="709"/>
        </w:tabs>
        <w:ind w:left="709" w:hanging="284"/>
      </w:pPr>
      <w:rPr>
        <w:rFonts w:ascii="Times New Roman" w:eastAsia="Times New Roman" w:hAnsi="Times New Roman" w:cs="Times New Roman" w:hint="default"/>
        <w:b/>
        <w:i w:val="0"/>
      </w:rPr>
    </w:lvl>
    <w:lvl w:ilvl="2">
      <w:start w:val="1"/>
      <w:numFmt w:val="bullet"/>
      <w:lvlText w:val="="/>
      <w:lvlJc w:val="left"/>
      <w:pPr>
        <w:tabs>
          <w:tab w:val="num" w:pos="992"/>
        </w:tabs>
        <w:ind w:left="992" w:hanging="283"/>
      </w:pPr>
      <w:rPr>
        <w:rFonts w:ascii="Times New Roman" w:eastAsia="Times New Roman" w:hAnsi="Times New Roman" w:cs="Times New Roman" w:hint="default"/>
        <w:b w:val="0"/>
        <w:i w:val="0"/>
      </w:rPr>
    </w:lvl>
    <w:lvl w:ilvl="3">
      <w:start w:val="1"/>
      <w:numFmt w:val="bullet"/>
      <w:lvlText w:val="•"/>
      <w:lvlJc w:val="left"/>
      <w:pPr>
        <w:tabs>
          <w:tab w:val="num" w:pos="1276"/>
        </w:tabs>
        <w:ind w:left="1276" w:hanging="284"/>
      </w:pPr>
      <w:rPr>
        <w:rFonts w:ascii="Times New Roman" w:eastAsia="Times New Roman" w:hAnsi="Times New Roman" w:cs="Times New Roman" w:hint="default"/>
        <w:b w:val="0"/>
        <w:i w:val="0"/>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20">
    <w:nsid w:val="6F0845A7"/>
    <w:multiLevelType w:val="hybridMultilevel"/>
    <w:tmpl w:val="C0BCA3A2"/>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nsid w:val="706B0E36"/>
    <w:multiLevelType w:val="hybridMultilevel"/>
    <w:tmpl w:val="BF2C7BE6"/>
    <w:lvl w:ilvl="0" w:tplc="E294F5C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723E7519"/>
    <w:multiLevelType w:val="hybridMultilevel"/>
    <w:tmpl w:val="7EC84902"/>
    <w:lvl w:ilvl="0" w:tplc="4942BC3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6020444"/>
    <w:multiLevelType w:val="hybridMultilevel"/>
    <w:tmpl w:val="CB00355C"/>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1"/>
  </w:num>
  <w:num w:numId="5">
    <w:abstractNumId w:val="15"/>
  </w:num>
  <w:num w:numId="6">
    <w:abstractNumId w:val="17"/>
  </w:num>
  <w:num w:numId="7">
    <w:abstractNumId w:val="22"/>
  </w:num>
  <w:num w:numId="8">
    <w:abstractNumId w:val="13"/>
  </w:num>
  <w:num w:numId="9">
    <w:abstractNumId w:val="8"/>
  </w:num>
  <w:num w:numId="10">
    <w:abstractNumId w:val="6"/>
  </w:num>
  <w:num w:numId="11">
    <w:abstractNumId w:val="3"/>
  </w:num>
  <w:num w:numId="12">
    <w:abstractNumId w:val="23"/>
  </w:num>
  <w:num w:numId="13">
    <w:abstractNumId w:val="20"/>
  </w:num>
  <w:num w:numId="14">
    <w:abstractNumId w:val="7"/>
  </w:num>
  <w:num w:numId="15">
    <w:abstractNumId w:val="21"/>
  </w:num>
  <w:num w:numId="16">
    <w:abstractNumId w:val="9"/>
  </w:num>
  <w:num w:numId="17">
    <w:abstractNumId w:val="5"/>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6C"/>
    <w:rsid w:val="00007F19"/>
    <w:rsid w:val="000127D1"/>
    <w:rsid w:val="00022272"/>
    <w:rsid w:val="00024998"/>
    <w:rsid w:val="000256F2"/>
    <w:rsid w:val="00027222"/>
    <w:rsid w:val="0003389E"/>
    <w:rsid w:val="00036E6B"/>
    <w:rsid w:val="0003788C"/>
    <w:rsid w:val="00040DF0"/>
    <w:rsid w:val="00041A1C"/>
    <w:rsid w:val="00043053"/>
    <w:rsid w:val="0005168E"/>
    <w:rsid w:val="00054D9E"/>
    <w:rsid w:val="00056D44"/>
    <w:rsid w:val="00063DDC"/>
    <w:rsid w:val="00066A3C"/>
    <w:rsid w:val="00071532"/>
    <w:rsid w:val="00074AED"/>
    <w:rsid w:val="0009004E"/>
    <w:rsid w:val="00093F34"/>
    <w:rsid w:val="00096D25"/>
    <w:rsid w:val="000A1182"/>
    <w:rsid w:val="000A2B56"/>
    <w:rsid w:val="000A4DCF"/>
    <w:rsid w:val="000A6985"/>
    <w:rsid w:val="000D0446"/>
    <w:rsid w:val="000D63D9"/>
    <w:rsid w:val="000D7EBA"/>
    <w:rsid w:val="000E1CE2"/>
    <w:rsid w:val="000F03DE"/>
    <w:rsid w:val="000F2F8C"/>
    <w:rsid w:val="00103BC8"/>
    <w:rsid w:val="00104553"/>
    <w:rsid w:val="001145B3"/>
    <w:rsid w:val="00140C17"/>
    <w:rsid w:val="00144D37"/>
    <w:rsid w:val="00145CC0"/>
    <w:rsid w:val="00146D53"/>
    <w:rsid w:val="00147D90"/>
    <w:rsid w:val="00155105"/>
    <w:rsid w:val="00166B0A"/>
    <w:rsid w:val="001702BC"/>
    <w:rsid w:val="00172C5B"/>
    <w:rsid w:val="0018146F"/>
    <w:rsid w:val="00187773"/>
    <w:rsid w:val="00190FFE"/>
    <w:rsid w:val="00192411"/>
    <w:rsid w:val="001931FF"/>
    <w:rsid w:val="001A057E"/>
    <w:rsid w:val="001A66F6"/>
    <w:rsid w:val="001B0E50"/>
    <w:rsid w:val="001E1356"/>
    <w:rsid w:val="001E2EE6"/>
    <w:rsid w:val="001E6E4D"/>
    <w:rsid w:val="001F1EAE"/>
    <w:rsid w:val="001F34D5"/>
    <w:rsid w:val="001F7090"/>
    <w:rsid w:val="0020469A"/>
    <w:rsid w:val="002103F9"/>
    <w:rsid w:val="0021545F"/>
    <w:rsid w:val="0022150B"/>
    <w:rsid w:val="00222F97"/>
    <w:rsid w:val="002278CB"/>
    <w:rsid w:val="00252405"/>
    <w:rsid w:val="00257BDE"/>
    <w:rsid w:val="00257F53"/>
    <w:rsid w:val="00261C5A"/>
    <w:rsid w:val="00275543"/>
    <w:rsid w:val="00285806"/>
    <w:rsid w:val="002861D3"/>
    <w:rsid w:val="00293085"/>
    <w:rsid w:val="002931D0"/>
    <w:rsid w:val="002976EC"/>
    <w:rsid w:val="002977FB"/>
    <w:rsid w:val="002A0276"/>
    <w:rsid w:val="002A0AEF"/>
    <w:rsid w:val="002A7F3D"/>
    <w:rsid w:val="002B29BD"/>
    <w:rsid w:val="002B3DEF"/>
    <w:rsid w:val="002C25D9"/>
    <w:rsid w:val="002D23E2"/>
    <w:rsid w:val="002E39CB"/>
    <w:rsid w:val="002E525E"/>
    <w:rsid w:val="002E54F7"/>
    <w:rsid w:val="002E745C"/>
    <w:rsid w:val="002F04C2"/>
    <w:rsid w:val="002F13BA"/>
    <w:rsid w:val="002F140C"/>
    <w:rsid w:val="002F2F65"/>
    <w:rsid w:val="00305306"/>
    <w:rsid w:val="0030703A"/>
    <w:rsid w:val="00322790"/>
    <w:rsid w:val="00341BE9"/>
    <w:rsid w:val="00346EFC"/>
    <w:rsid w:val="00352C9B"/>
    <w:rsid w:val="003545AB"/>
    <w:rsid w:val="00356865"/>
    <w:rsid w:val="0035749D"/>
    <w:rsid w:val="00364ECA"/>
    <w:rsid w:val="00370F86"/>
    <w:rsid w:val="003732B0"/>
    <w:rsid w:val="0037406B"/>
    <w:rsid w:val="003759B9"/>
    <w:rsid w:val="003805B0"/>
    <w:rsid w:val="00384838"/>
    <w:rsid w:val="003854D4"/>
    <w:rsid w:val="00387173"/>
    <w:rsid w:val="003933AF"/>
    <w:rsid w:val="003B4E94"/>
    <w:rsid w:val="003D1A87"/>
    <w:rsid w:val="003F3FA2"/>
    <w:rsid w:val="003F7D43"/>
    <w:rsid w:val="00402332"/>
    <w:rsid w:val="00402390"/>
    <w:rsid w:val="00403CCC"/>
    <w:rsid w:val="00405B5D"/>
    <w:rsid w:val="004103B9"/>
    <w:rsid w:val="00420C83"/>
    <w:rsid w:val="00424151"/>
    <w:rsid w:val="0042663C"/>
    <w:rsid w:val="00445333"/>
    <w:rsid w:val="00454CB3"/>
    <w:rsid w:val="004556CC"/>
    <w:rsid w:val="00456161"/>
    <w:rsid w:val="00463E1E"/>
    <w:rsid w:val="004645B6"/>
    <w:rsid w:val="00475D5A"/>
    <w:rsid w:val="004776EC"/>
    <w:rsid w:val="00482A56"/>
    <w:rsid w:val="00493E98"/>
    <w:rsid w:val="004A67BA"/>
    <w:rsid w:val="004B37B8"/>
    <w:rsid w:val="004C0700"/>
    <w:rsid w:val="004C6A4D"/>
    <w:rsid w:val="004C6D94"/>
    <w:rsid w:val="004D2574"/>
    <w:rsid w:val="004D7408"/>
    <w:rsid w:val="004E30B3"/>
    <w:rsid w:val="00504E21"/>
    <w:rsid w:val="005123DC"/>
    <w:rsid w:val="00512B32"/>
    <w:rsid w:val="00526C6C"/>
    <w:rsid w:val="005347C9"/>
    <w:rsid w:val="0054575C"/>
    <w:rsid w:val="00553754"/>
    <w:rsid w:val="00556F41"/>
    <w:rsid w:val="00560625"/>
    <w:rsid w:val="00562B61"/>
    <w:rsid w:val="00563D3F"/>
    <w:rsid w:val="005666E1"/>
    <w:rsid w:val="00576A89"/>
    <w:rsid w:val="00583311"/>
    <w:rsid w:val="00587257"/>
    <w:rsid w:val="00587DBB"/>
    <w:rsid w:val="00593B8D"/>
    <w:rsid w:val="0059682B"/>
    <w:rsid w:val="005A3936"/>
    <w:rsid w:val="005A4C35"/>
    <w:rsid w:val="005B13BF"/>
    <w:rsid w:val="005B142A"/>
    <w:rsid w:val="005B3CC4"/>
    <w:rsid w:val="005B4C37"/>
    <w:rsid w:val="005B7CEA"/>
    <w:rsid w:val="005C00AA"/>
    <w:rsid w:val="005D4F7E"/>
    <w:rsid w:val="005D57EA"/>
    <w:rsid w:val="005E5E83"/>
    <w:rsid w:val="005F15B7"/>
    <w:rsid w:val="005F52A9"/>
    <w:rsid w:val="005F6751"/>
    <w:rsid w:val="00602F92"/>
    <w:rsid w:val="0061259D"/>
    <w:rsid w:val="0061586A"/>
    <w:rsid w:val="0061697B"/>
    <w:rsid w:val="006231BA"/>
    <w:rsid w:val="00624930"/>
    <w:rsid w:val="00627920"/>
    <w:rsid w:val="006316BD"/>
    <w:rsid w:val="00661D35"/>
    <w:rsid w:val="006677F2"/>
    <w:rsid w:val="006678FB"/>
    <w:rsid w:val="00672D0E"/>
    <w:rsid w:val="006743B3"/>
    <w:rsid w:val="0068309E"/>
    <w:rsid w:val="00686EE3"/>
    <w:rsid w:val="00687163"/>
    <w:rsid w:val="006903D0"/>
    <w:rsid w:val="006927B7"/>
    <w:rsid w:val="006A4C84"/>
    <w:rsid w:val="006A7FCB"/>
    <w:rsid w:val="006C46D5"/>
    <w:rsid w:val="006D3CC5"/>
    <w:rsid w:val="006D4D6B"/>
    <w:rsid w:val="006E0741"/>
    <w:rsid w:val="006F30A4"/>
    <w:rsid w:val="006F3B0B"/>
    <w:rsid w:val="006F58C1"/>
    <w:rsid w:val="006F78B6"/>
    <w:rsid w:val="00714723"/>
    <w:rsid w:val="00722300"/>
    <w:rsid w:val="00725320"/>
    <w:rsid w:val="00726B90"/>
    <w:rsid w:val="00727EAD"/>
    <w:rsid w:val="00734DE9"/>
    <w:rsid w:val="00736146"/>
    <w:rsid w:val="00736327"/>
    <w:rsid w:val="0073713D"/>
    <w:rsid w:val="0076608F"/>
    <w:rsid w:val="00773F3A"/>
    <w:rsid w:val="0077542B"/>
    <w:rsid w:val="00775480"/>
    <w:rsid w:val="00776619"/>
    <w:rsid w:val="00782DB6"/>
    <w:rsid w:val="00791355"/>
    <w:rsid w:val="007A397C"/>
    <w:rsid w:val="007A6D6C"/>
    <w:rsid w:val="007B4385"/>
    <w:rsid w:val="007C16BA"/>
    <w:rsid w:val="007F5E7E"/>
    <w:rsid w:val="00805864"/>
    <w:rsid w:val="0081598F"/>
    <w:rsid w:val="008201E2"/>
    <w:rsid w:val="00841130"/>
    <w:rsid w:val="00844569"/>
    <w:rsid w:val="00846505"/>
    <w:rsid w:val="00851C35"/>
    <w:rsid w:val="00852291"/>
    <w:rsid w:val="00853C0D"/>
    <w:rsid w:val="0085518F"/>
    <w:rsid w:val="00863A60"/>
    <w:rsid w:val="008650C6"/>
    <w:rsid w:val="00875DD1"/>
    <w:rsid w:val="00884A67"/>
    <w:rsid w:val="00885066"/>
    <w:rsid w:val="008A30D6"/>
    <w:rsid w:val="008A7F15"/>
    <w:rsid w:val="008B31C0"/>
    <w:rsid w:val="008B36A8"/>
    <w:rsid w:val="008C7AB2"/>
    <w:rsid w:val="008C7EDC"/>
    <w:rsid w:val="008D012E"/>
    <w:rsid w:val="008D25B0"/>
    <w:rsid w:val="008D7679"/>
    <w:rsid w:val="008E2363"/>
    <w:rsid w:val="008E6422"/>
    <w:rsid w:val="008F0A77"/>
    <w:rsid w:val="00905F3E"/>
    <w:rsid w:val="00917334"/>
    <w:rsid w:val="00921C7E"/>
    <w:rsid w:val="0092264B"/>
    <w:rsid w:val="009235DE"/>
    <w:rsid w:val="009247B0"/>
    <w:rsid w:val="00924F22"/>
    <w:rsid w:val="0092687A"/>
    <w:rsid w:val="00931E3F"/>
    <w:rsid w:val="00944933"/>
    <w:rsid w:val="00953A40"/>
    <w:rsid w:val="00955756"/>
    <w:rsid w:val="009569E7"/>
    <w:rsid w:val="0096430B"/>
    <w:rsid w:val="00966EEF"/>
    <w:rsid w:val="00966FCD"/>
    <w:rsid w:val="0097796F"/>
    <w:rsid w:val="00980F67"/>
    <w:rsid w:val="009821AD"/>
    <w:rsid w:val="00983174"/>
    <w:rsid w:val="00984F3C"/>
    <w:rsid w:val="00985F58"/>
    <w:rsid w:val="009872D5"/>
    <w:rsid w:val="00990E37"/>
    <w:rsid w:val="009B1200"/>
    <w:rsid w:val="009B1D4D"/>
    <w:rsid w:val="009B4B0B"/>
    <w:rsid w:val="009B603E"/>
    <w:rsid w:val="009B63FB"/>
    <w:rsid w:val="009B66C8"/>
    <w:rsid w:val="009C5455"/>
    <w:rsid w:val="009D732E"/>
    <w:rsid w:val="009E02B3"/>
    <w:rsid w:val="009F2792"/>
    <w:rsid w:val="009F3594"/>
    <w:rsid w:val="00A01FC0"/>
    <w:rsid w:val="00A02C18"/>
    <w:rsid w:val="00A07A3F"/>
    <w:rsid w:val="00A14EC7"/>
    <w:rsid w:val="00A243AF"/>
    <w:rsid w:val="00A24EEE"/>
    <w:rsid w:val="00A254E9"/>
    <w:rsid w:val="00A32B9E"/>
    <w:rsid w:val="00A4465A"/>
    <w:rsid w:val="00A52B4A"/>
    <w:rsid w:val="00A637A1"/>
    <w:rsid w:val="00A716B8"/>
    <w:rsid w:val="00A74D96"/>
    <w:rsid w:val="00A823F8"/>
    <w:rsid w:val="00A82722"/>
    <w:rsid w:val="00A84D0B"/>
    <w:rsid w:val="00A90E1B"/>
    <w:rsid w:val="00A956D1"/>
    <w:rsid w:val="00AA0826"/>
    <w:rsid w:val="00AA7094"/>
    <w:rsid w:val="00AA7AAD"/>
    <w:rsid w:val="00AB0B9D"/>
    <w:rsid w:val="00AB7AD1"/>
    <w:rsid w:val="00AC6BF5"/>
    <w:rsid w:val="00AD1C84"/>
    <w:rsid w:val="00AD731C"/>
    <w:rsid w:val="00AD7377"/>
    <w:rsid w:val="00AE459D"/>
    <w:rsid w:val="00AE61C3"/>
    <w:rsid w:val="00AF11C8"/>
    <w:rsid w:val="00AF34EF"/>
    <w:rsid w:val="00B011F4"/>
    <w:rsid w:val="00B02FB4"/>
    <w:rsid w:val="00B0620B"/>
    <w:rsid w:val="00B0773E"/>
    <w:rsid w:val="00B11267"/>
    <w:rsid w:val="00B17417"/>
    <w:rsid w:val="00B17736"/>
    <w:rsid w:val="00B26161"/>
    <w:rsid w:val="00B26413"/>
    <w:rsid w:val="00B314F8"/>
    <w:rsid w:val="00B32F88"/>
    <w:rsid w:val="00B37079"/>
    <w:rsid w:val="00B443A1"/>
    <w:rsid w:val="00B46D53"/>
    <w:rsid w:val="00B47D91"/>
    <w:rsid w:val="00B5646C"/>
    <w:rsid w:val="00B61B8B"/>
    <w:rsid w:val="00B64794"/>
    <w:rsid w:val="00B673C3"/>
    <w:rsid w:val="00B708E2"/>
    <w:rsid w:val="00B85236"/>
    <w:rsid w:val="00B854DE"/>
    <w:rsid w:val="00B90F8A"/>
    <w:rsid w:val="00BA19BA"/>
    <w:rsid w:val="00BB0B48"/>
    <w:rsid w:val="00BB102B"/>
    <w:rsid w:val="00BB4043"/>
    <w:rsid w:val="00BB67B7"/>
    <w:rsid w:val="00BC5A26"/>
    <w:rsid w:val="00BD02CA"/>
    <w:rsid w:val="00BD18E1"/>
    <w:rsid w:val="00BE3285"/>
    <w:rsid w:val="00BE43D9"/>
    <w:rsid w:val="00C01D6B"/>
    <w:rsid w:val="00C03E70"/>
    <w:rsid w:val="00C25892"/>
    <w:rsid w:val="00C43AB9"/>
    <w:rsid w:val="00C74443"/>
    <w:rsid w:val="00C76746"/>
    <w:rsid w:val="00C84570"/>
    <w:rsid w:val="00C904C2"/>
    <w:rsid w:val="00C932D9"/>
    <w:rsid w:val="00CA5DF7"/>
    <w:rsid w:val="00CB1E1D"/>
    <w:rsid w:val="00CB5148"/>
    <w:rsid w:val="00CE2E6D"/>
    <w:rsid w:val="00CE6503"/>
    <w:rsid w:val="00D0089D"/>
    <w:rsid w:val="00D026AE"/>
    <w:rsid w:val="00D06CA4"/>
    <w:rsid w:val="00D07111"/>
    <w:rsid w:val="00D1448D"/>
    <w:rsid w:val="00D234D3"/>
    <w:rsid w:val="00D367B0"/>
    <w:rsid w:val="00D513CE"/>
    <w:rsid w:val="00D576D8"/>
    <w:rsid w:val="00D649B2"/>
    <w:rsid w:val="00D80076"/>
    <w:rsid w:val="00D85A1F"/>
    <w:rsid w:val="00D86C7C"/>
    <w:rsid w:val="00D93B4D"/>
    <w:rsid w:val="00D96209"/>
    <w:rsid w:val="00DB6C9C"/>
    <w:rsid w:val="00DB6EBE"/>
    <w:rsid w:val="00DC2E27"/>
    <w:rsid w:val="00DD29AC"/>
    <w:rsid w:val="00DD7FA5"/>
    <w:rsid w:val="00DE0A4A"/>
    <w:rsid w:val="00DF1C74"/>
    <w:rsid w:val="00E000E6"/>
    <w:rsid w:val="00E050A1"/>
    <w:rsid w:val="00E11CEB"/>
    <w:rsid w:val="00E202BF"/>
    <w:rsid w:val="00E416B8"/>
    <w:rsid w:val="00E51F19"/>
    <w:rsid w:val="00E55175"/>
    <w:rsid w:val="00E6097B"/>
    <w:rsid w:val="00E67760"/>
    <w:rsid w:val="00E7148F"/>
    <w:rsid w:val="00E83F03"/>
    <w:rsid w:val="00EA150F"/>
    <w:rsid w:val="00EA424C"/>
    <w:rsid w:val="00EA5468"/>
    <w:rsid w:val="00EA6FA3"/>
    <w:rsid w:val="00EB33E5"/>
    <w:rsid w:val="00EB4C3B"/>
    <w:rsid w:val="00ED29F1"/>
    <w:rsid w:val="00ED731B"/>
    <w:rsid w:val="00ED73FF"/>
    <w:rsid w:val="00EE029B"/>
    <w:rsid w:val="00EE25E7"/>
    <w:rsid w:val="00EE3730"/>
    <w:rsid w:val="00F01875"/>
    <w:rsid w:val="00F05B20"/>
    <w:rsid w:val="00F12BDC"/>
    <w:rsid w:val="00F14A4D"/>
    <w:rsid w:val="00F361AE"/>
    <w:rsid w:val="00F42170"/>
    <w:rsid w:val="00F51570"/>
    <w:rsid w:val="00F51CAD"/>
    <w:rsid w:val="00F523A9"/>
    <w:rsid w:val="00F54069"/>
    <w:rsid w:val="00F547D2"/>
    <w:rsid w:val="00F55276"/>
    <w:rsid w:val="00F565BB"/>
    <w:rsid w:val="00F65ACF"/>
    <w:rsid w:val="00F67FD7"/>
    <w:rsid w:val="00F73CED"/>
    <w:rsid w:val="00F76265"/>
    <w:rsid w:val="00F7755F"/>
    <w:rsid w:val="00F858DE"/>
    <w:rsid w:val="00F875FA"/>
    <w:rsid w:val="00F9156F"/>
    <w:rsid w:val="00F969B7"/>
    <w:rsid w:val="00FA0CEA"/>
    <w:rsid w:val="00FA0FF3"/>
    <w:rsid w:val="00FA27F2"/>
    <w:rsid w:val="00FA3A95"/>
    <w:rsid w:val="00FA783C"/>
    <w:rsid w:val="00FB29D1"/>
    <w:rsid w:val="00FD6DFF"/>
    <w:rsid w:val="00FD7EF5"/>
    <w:rsid w:val="00FE3646"/>
    <w:rsid w:val="00FE679F"/>
    <w:rsid w:val="00FF5688"/>
    <w:rsid w:val="00FF6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1A87"/>
    <w:pPr>
      <w:jc w:val="both"/>
    </w:pPr>
    <w:rPr>
      <w:sz w:val="24"/>
    </w:rPr>
  </w:style>
  <w:style w:type="paragraph" w:styleId="Cmsor2">
    <w:name w:val="heading 2"/>
    <w:basedOn w:val="Norml"/>
    <w:next w:val="Norml"/>
    <w:link w:val="Cmsor2Char"/>
    <w:qFormat/>
    <w:rsid w:val="00985F58"/>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qFormat/>
    <w:rsid w:val="00145CC0"/>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985F58"/>
    <w:pPr>
      <w:keepNext/>
      <w:keepLines/>
      <w:spacing w:before="200"/>
      <w:outlineLvl w:val="3"/>
    </w:pPr>
    <w:rPr>
      <w:rFonts w:ascii="Cambria" w:hAnsi="Cambria"/>
      <w:b/>
      <w:bCs/>
      <w:i/>
      <w:iCs/>
      <w:color w:val="4F81BD"/>
    </w:rPr>
  </w:style>
  <w:style w:type="paragraph" w:styleId="Cmsor5">
    <w:name w:val="heading 5"/>
    <w:basedOn w:val="Listaszerbekezds"/>
    <w:next w:val="Norml"/>
    <w:link w:val="Cmsor5Char"/>
    <w:qFormat/>
    <w:rsid w:val="00BA19BA"/>
    <w:pPr>
      <w:numPr>
        <w:numId w:val="16"/>
      </w:numPr>
      <w:spacing w:line="360" w:lineRule="auto"/>
      <w:ind w:left="284" w:hanging="284"/>
      <w:outlineLvl w:val="4"/>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FelsorolsFekete">
    <w:name w:val="Stílus Felsorolás Fekete"/>
    <w:basedOn w:val="Nemlista"/>
    <w:rsid w:val="00EB4C3B"/>
    <w:pPr>
      <w:numPr>
        <w:numId w:val="1"/>
      </w:numPr>
    </w:pPr>
  </w:style>
  <w:style w:type="numbering" w:customStyle="1" w:styleId="StlusFelsorolsBal05cm">
    <w:name w:val="Stílus Felsorolás Bal:  05 cm"/>
    <w:basedOn w:val="Nemlista"/>
    <w:rsid w:val="00EB4C3B"/>
    <w:pPr>
      <w:numPr>
        <w:numId w:val="2"/>
      </w:numPr>
    </w:pPr>
  </w:style>
  <w:style w:type="paragraph" w:styleId="Listaszerbekezds">
    <w:name w:val="List Paragraph"/>
    <w:basedOn w:val="Norml"/>
    <w:uiPriority w:val="34"/>
    <w:qFormat/>
    <w:rsid w:val="00526C6C"/>
    <w:pPr>
      <w:ind w:left="720"/>
      <w:contextualSpacing/>
    </w:pPr>
  </w:style>
  <w:style w:type="paragraph" w:customStyle="1" w:styleId="NormlStluscsoport1">
    <w:name w:val="Normál (Stíluscsoport 1)"/>
    <w:basedOn w:val="Norml"/>
    <w:uiPriority w:val="99"/>
    <w:rsid w:val="00A14EC7"/>
    <w:pPr>
      <w:autoSpaceDE w:val="0"/>
      <w:autoSpaceDN w:val="0"/>
      <w:adjustRightInd w:val="0"/>
      <w:spacing w:line="288" w:lineRule="auto"/>
      <w:jc w:val="left"/>
      <w:textAlignment w:val="center"/>
    </w:pPr>
    <w:rPr>
      <w:color w:val="000000"/>
      <w:szCs w:val="24"/>
    </w:rPr>
  </w:style>
  <w:style w:type="paragraph" w:customStyle="1" w:styleId="Cmsor1Stluscsoport1">
    <w:name w:val="Címsor 1 (Stíluscsoport 1)"/>
    <w:basedOn w:val="NormlStluscsoport1"/>
    <w:next w:val="NormlStluscsoport1"/>
    <w:uiPriority w:val="99"/>
    <w:rsid w:val="00A14EC7"/>
    <w:pPr>
      <w:keepNext/>
      <w:spacing w:line="360" w:lineRule="auto"/>
      <w:jc w:val="both"/>
    </w:pPr>
    <w:rPr>
      <w:b/>
      <w:bCs/>
    </w:rPr>
  </w:style>
  <w:style w:type="paragraph" w:customStyle="1" w:styleId="Szvegtrzs2Stluscsoport1">
    <w:name w:val="Szövegtörzs 2 (Stíluscsoport 1)"/>
    <w:basedOn w:val="NormlStluscsoport1"/>
    <w:uiPriority w:val="99"/>
    <w:rsid w:val="00D85A1F"/>
    <w:pPr>
      <w:spacing w:after="120" w:line="480" w:lineRule="auto"/>
    </w:pPr>
    <w:rPr>
      <w:sz w:val="20"/>
      <w:szCs w:val="20"/>
    </w:rPr>
  </w:style>
  <w:style w:type="paragraph" w:styleId="Cm">
    <w:name w:val="Title"/>
    <w:basedOn w:val="Norml"/>
    <w:next w:val="Norml"/>
    <w:link w:val="CmChar"/>
    <w:uiPriority w:val="10"/>
    <w:qFormat/>
    <w:rsid w:val="00D85A1F"/>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CmChar">
    <w:name w:val="Cím Char"/>
    <w:link w:val="Cm"/>
    <w:uiPriority w:val="10"/>
    <w:rsid w:val="00D85A1F"/>
    <w:rPr>
      <w:rFonts w:ascii="Cambria" w:eastAsia="Times New Roman" w:hAnsi="Cambria" w:cs="Times New Roman"/>
      <w:color w:val="17365D"/>
      <w:spacing w:val="5"/>
      <w:kern w:val="28"/>
      <w:sz w:val="52"/>
      <w:szCs w:val="52"/>
    </w:rPr>
  </w:style>
  <w:style w:type="paragraph" w:styleId="lfej">
    <w:name w:val="header"/>
    <w:basedOn w:val="Norml"/>
    <w:link w:val="lfejChar"/>
    <w:uiPriority w:val="99"/>
    <w:rsid w:val="002977FB"/>
    <w:pPr>
      <w:tabs>
        <w:tab w:val="center" w:pos="4536"/>
        <w:tab w:val="right" w:pos="9072"/>
      </w:tabs>
    </w:pPr>
  </w:style>
  <w:style w:type="character" w:customStyle="1" w:styleId="lfejChar">
    <w:name w:val="Élőfej Char"/>
    <w:link w:val="lfej"/>
    <w:uiPriority w:val="99"/>
    <w:rsid w:val="002977FB"/>
    <w:rPr>
      <w:sz w:val="24"/>
    </w:rPr>
  </w:style>
  <w:style w:type="paragraph" w:styleId="llb">
    <w:name w:val="footer"/>
    <w:basedOn w:val="Norml"/>
    <w:link w:val="llbChar"/>
    <w:rsid w:val="002977FB"/>
    <w:pPr>
      <w:tabs>
        <w:tab w:val="center" w:pos="4536"/>
        <w:tab w:val="right" w:pos="9072"/>
      </w:tabs>
    </w:pPr>
  </w:style>
  <w:style w:type="character" w:customStyle="1" w:styleId="llbChar">
    <w:name w:val="Élőláb Char"/>
    <w:link w:val="llb"/>
    <w:rsid w:val="002977FB"/>
    <w:rPr>
      <w:sz w:val="24"/>
    </w:rPr>
  </w:style>
  <w:style w:type="paragraph" w:styleId="Buborkszveg">
    <w:name w:val="Balloon Text"/>
    <w:basedOn w:val="Norml"/>
    <w:link w:val="BuborkszvegChar"/>
    <w:rsid w:val="00285806"/>
    <w:rPr>
      <w:rFonts w:ascii="Tahoma" w:hAnsi="Tahoma" w:cs="Tahoma"/>
      <w:sz w:val="16"/>
      <w:szCs w:val="16"/>
    </w:rPr>
  </w:style>
  <w:style w:type="character" w:customStyle="1" w:styleId="BuborkszvegChar">
    <w:name w:val="Buborékszöveg Char"/>
    <w:link w:val="Buborkszveg"/>
    <w:rsid w:val="00285806"/>
    <w:rPr>
      <w:rFonts w:ascii="Tahoma" w:hAnsi="Tahoma" w:cs="Tahoma"/>
      <w:sz w:val="16"/>
      <w:szCs w:val="16"/>
    </w:rPr>
  </w:style>
  <w:style w:type="paragraph" w:styleId="TJ1">
    <w:name w:val="toc 1"/>
    <w:basedOn w:val="Norml"/>
    <w:next w:val="Norml"/>
    <w:autoRedefine/>
    <w:uiPriority w:val="39"/>
    <w:rsid w:val="00456161"/>
    <w:pPr>
      <w:tabs>
        <w:tab w:val="left" w:pos="440"/>
        <w:tab w:val="right" w:leader="dot" w:pos="9072"/>
      </w:tabs>
      <w:spacing w:after="100" w:line="360" w:lineRule="auto"/>
      <w:ind w:right="-2"/>
    </w:pPr>
    <w:rPr>
      <w:b/>
      <w:noProof/>
    </w:rPr>
  </w:style>
  <w:style w:type="paragraph" w:styleId="TJ2">
    <w:name w:val="toc 2"/>
    <w:basedOn w:val="Norml"/>
    <w:next w:val="Norml"/>
    <w:autoRedefine/>
    <w:uiPriority w:val="39"/>
    <w:rsid w:val="00405B5D"/>
    <w:pPr>
      <w:tabs>
        <w:tab w:val="left" w:pos="660"/>
        <w:tab w:val="right" w:leader="dot" w:pos="9060"/>
      </w:tabs>
      <w:spacing w:after="100"/>
      <w:ind w:left="240"/>
    </w:pPr>
    <w:rPr>
      <w:b/>
      <w:noProof/>
    </w:rPr>
  </w:style>
  <w:style w:type="character" w:styleId="Hiperhivatkozs">
    <w:name w:val="Hyperlink"/>
    <w:uiPriority w:val="99"/>
    <w:unhideWhenUsed/>
    <w:rsid w:val="00285806"/>
    <w:rPr>
      <w:color w:val="0000FF"/>
      <w:u w:val="single"/>
    </w:rPr>
  </w:style>
  <w:style w:type="paragraph" w:customStyle="1" w:styleId="Bekezds1">
    <w:name w:val="Bekezdés1"/>
    <w:basedOn w:val="Norml"/>
    <w:link w:val="Bekezds1Char"/>
    <w:rsid w:val="0077542B"/>
    <w:pPr>
      <w:spacing w:before="60" w:after="60" w:line="280" w:lineRule="atLeast"/>
    </w:pPr>
    <w:rPr>
      <w:rFonts w:ascii="Arial" w:hAnsi="Arial" w:cs="Arial"/>
      <w:sz w:val="22"/>
      <w:szCs w:val="22"/>
    </w:rPr>
  </w:style>
  <w:style w:type="table" w:styleId="Rcsostblzat">
    <w:name w:val="Table Grid"/>
    <w:basedOn w:val="Normltblzat"/>
    <w:rsid w:val="00775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kezds1Char">
    <w:name w:val="Bekezdés1 Char"/>
    <w:link w:val="Bekezds1"/>
    <w:rsid w:val="0077542B"/>
    <w:rPr>
      <w:rFonts w:ascii="Arial" w:hAnsi="Arial" w:cs="Arial"/>
      <w:sz w:val="22"/>
      <w:szCs w:val="22"/>
    </w:rPr>
  </w:style>
  <w:style w:type="character" w:customStyle="1" w:styleId="Cmsor5Char">
    <w:name w:val="Címsor 5 Char"/>
    <w:link w:val="Cmsor5"/>
    <w:rsid w:val="00BA19BA"/>
    <w:rPr>
      <w:sz w:val="24"/>
      <w:szCs w:val="24"/>
    </w:rPr>
  </w:style>
  <w:style w:type="character" w:customStyle="1" w:styleId="Cmsor3Char">
    <w:name w:val="Címsor 3 Char"/>
    <w:link w:val="Cmsor3"/>
    <w:semiHidden/>
    <w:rsid w:val="00145CC0"/>
    <w:rPr>
      <w:rFonts w:ascii="Cambria" w:eastAsia="Times New Roman" w:hAnsi="Cambria" w:cs="Times New Roman"/>
      <w:b/>
      <w:bCs/>
      <w:color w:val="4F81BD"/>
      <w:sz w:val="24"/>
    </w:rPr>
  </w:style>
  <w:style w:type="character" w:customStyle="1" w:styleId="Cmsor2Char">
    <w:name w:val="Címsor 2 Char"/>
    <w:link w:val="Cmsor2"/>
    <w:semiHidden/>
    <w:rsid w:val="00985F58"/>
    <w:rPr>
      <w:rFonts w:ascii="Cambria" w:eastAsia="Times New Roman" w:hAnsi="Cambria" w:cs="Times New Roman"/>
      <w:b/>
      <w:bCs/>
      <w:color w:val="4F81BD"/>
      <w:sz w:val="26"/>
      <w:szCs w:val="26"/>
    </w:rPr>
  </w:style>
  <w:style w:type="character" w:customStyle="1" w:styleId="Cmsor4Char">
    <w:name w:val="Címsor 4 Char"/>
    <w:link w:val="Cmsor4"/>
    <w:semiHidden/>
    <w:rsid w:val="00985F58"/>
    <w:rPr>
      <w:rFonts w:ascii="Cambria" w:eastAsia="Times New Roman" w:hAnsi="Cambria" w:cs="Times New Roman"/>
      <w:b/>
      <w:bCs/>
      <w:i/>
      <w:iCs/>
      <w:color w:val="4F81BD"/>
      <w:sz w:val="24"/>
    </w:rPr>
  </w:style>
  <w:style w:type="character" w:styleId="Jegyzethivatkozs">
    <w:name w:val="annotation reference"/>
    <w:uiPriority w:val="99"/>
    <w:semiHidden/>
    <w:unhideWhenUsed/>
    <w:rsid w:val="00B26161"/>
    <w:rPr>
      <w:sz w:val="16"/>
      <w:szCs w:val="16"/>
    </w:rPr>
  </w:style>
  <w:style w:type="paragraph" w:styleId="Jegyzetszveg">
    <w:name w:val="annotation text"/>
    <w:basedOn w:val="Norml"/>
    <w:link w:val="JegyzetszvegChar"/>
    <w:uiPriority w:val="99"/>
    <w:semiHidden/>
    <w:unhideWhenUsed/>
    <w:rsid w:val="00B26161"/>
    <w:rPr>
      <w:sz w:val="20"/>
    </w:rPr>
  </w:style>
  <w:style w:type="character" w:customStyle="1" w:styleId="JegyzetszvegChar">
    <w:name w:val="Jegyzetszöveg Char"/>
    <w:basedOn w:val="Bekezdsalapbettpusa"/>
    <w:link w:val="Jegyzetszveg"/>
    <w:uiPriority w:val="99"/>
    <w:semiHidden/>
    <w:rsid w:val="00B26161"/>
  </w:style>
  <w:style w:type="paragraph" w:styleId="Megjegyzstrgya">
    <w:name w:val="annotation subject"/>
    <w:basedOn w:val="Jegyzetszveg"/>
    <w:next w:val="Jegyzetszveg"/>
    <w:link w:val="MegjegyzstrgyaChar"/>
    <w:uiPriority w:val="99"/>
    <w:semiHidden/>
    <w:unhideWhenUsed/>
    <w:rsid w:val="00B26161"/>
    <w:rPr>
      <w:b/>
      <w:bCs/>
    </w:rPr>
  </w:style>
  <w:style w:type="character" w:customStyle="1" w:styleId="MegjegyzstrgyaChar">
    <w:name w:val="Megjegyzés tárgya Char"/>
    <w:link w:val="Megjegyzstrgya"/>
    <w:uiPriority w:val="99"/>
    <w:semiHidden/>
    <w:rsid w:val="00B26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1A87"/>
    <w:pPr>
      <w:jc w:val="both"/>
    </w:pPr>
    <w:rPr>
      <w:sz w:val="24"/>
    </w:rPr>
  </w:style>
  <w:style w:type="paragraph" w:styleId="Cmsor2">
    <w:name w:val="heading 2"/>
    <w:basedOn w:val="Norml"/>
    <w:next w:val="Norml"/>
    <w:link w:val="Cmsor2Char"/>
    <w:qFormat/>
    <w:rsid w:val="00985F58"/>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qFormat/>
    <w:rsid w:val="00145CC0"/>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985F58"/>
    <w:pPr>
      <w:keepNext/>
      <w:keepLines/>
      <w:spacing w:before="200"/>
      <w:outlineLvl w:val="3"/>
    </w:pPr>
    <w:rPr>
      <w:rFonts w:ascii="Cambria" w:hAnsi="Cambria"/>
      <w:b/>
      <w:bCs/>
      <w:i/>
      <w:iCs/>
      <w:color w:val="4F81BD"/>
    </w:rPr>
  </w:style>
  <w:style w:type="paragraph" w:styleId="Cmsor5">
    <w:name w:val="heading 5"/>
    <w:basedOn w:val="Listaszerbekezds"/>
    <w:next w:val="Norml"/>
    <w:link w:val="Cmsor5Char"/>
    <w:qFormat/>
    <w:rsid w:val="00BA19BA"/>
    <w:pPr>
      <w:numPr>
        <w:numId w:val="16"/>
      </w:numPr>
      <w:spacing w:line="360" w:lineRule="auto"/>
      <w:ind w:left="284" w:hanging="284"/>
      <w:outlineLvl w:val="4"/>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FelsorolsFekete">
    <w:name w:val="Stílus Felsorolás Fekete"/>
    <w:basedOn w:val="Nemlista"/>
    <w:rsid w:val="00EB4C3B"/>
    <w:pPr>
      <w:numPr>
        <w:numId w:val="1"/>
      </w:numPr>
    </w:pPr>
  </w:style>
  <w:style w:type="numbering" w:customStyle="1" w:styleId="StlusFelsorolsBal05cm">
    <w:name w:val="Stílus Felsorolás Bal:  05 cm"/>
    <w:basedOn w:val="Nemlista"/>
    <w:rsid w:val="00EB4C3B"/>
    <w:pPr>
      <w:numPr>
        <w:numId w:val="2"/>
      </w:numPr>
    </w:pPr>
  </w:style>
  <w:style w:type="paragraph" w:styleId="Listaszerbekezds">
    <w:name w:val="List Paragraph"/>
    <w:basedOn w:val="Norml"/>
    <w:uiPriority w:val="34"/>
    <w:qFormat/>
    <w:rsid w:val="00526C6C"/>
    <w:pPr>
      <w:ind w:left="720"/>
      <w:contextualSpacing/>
    </w:pPr>
  </w:style>
  <w:style w:type="paragraph" w:customStyle="1" w:styleId="NormlStluscsoport1">
    <w:name w:val="Normál (Stíluscsoport 1)"/>
    <w:basedOn w:val="Norml"/>
    <w:uiPriority w:val="99"/>
    <w:rsid w:val="00A14EC7"/>
    <w:pPr>
      <w:autoSpaceDE w:val="0"/>
      <w:autoSpaceDN w:val="0"/>
      <w:adjustRightInd w:val="0"/>
      <w:spacing w:line="288" w:lineRule="auto"/>
      <w:jc w:val="left"/>
      <w:textAlignment w:val="center"/>
    </w:pPr>
    <w:rPr>
      <w:color w:val="000000"/>
      <w:szCs w:val="24"/>
    </w:rPr>
  </w:style>
  <w:style w:type="paragraph" w:customStyle="1" w:styleId="Cmsor1Stluscsoport1">
    <w:name w:val="Címsor 1 (Stíluscsoport 1)"/>
    <w:basedOn w:val="NormlStluscsoport1"/>
    <w:next w:val="NormlStluscsoport1"/>
    <w:uiPriority w:val="99"/>
    <w:rsid w:val="00A14EC7"/>
    <w:pPr>
      <w:keepNext/>
      <w:spacing w:line="360" w:lineRule="auto"/>
      <w:jc w:val="both"/>
    </w:pPr>
    <w:rPr>
      <w:b/>
      <w:bCs/>
    </w:rPr>
  </w:style>
  <w:style w:type="paragraph" w:customStyle="1" w:styleId="Szvegtrzs2Stluscsoport1">
    <w:name w:val="Szövegtörzs 2 (Stíluscsoport 1)"/>
    <w:basedOn w:val="NormlStluscsoport1"/>
    <w:uiPriority w:val="99"/>
    <w:rsid w:val="00D85A1F"/>
    <w:pPr>
      <w:spacing w:after="120" w:line="480" w:lineRule="auto"/>
    </w:pPr>
    <w:rPr>
      <w:sz w:val="20"/>
      <w:szCs w:val="20"/>
    </w:rPr>
  </w:style>
  <w:style w:type="paragraph" w:styleId="Cm">
    <w:name w:val="Title"/>
    <w:basedOn w:val="Norml"/>
    <w:next w:val="Norml"/>
    <w:link w:val="CmChar"/>
    <w:uiPriority w:val="10"/>
    <w:qFormat/>
    <w:rsid w:val="00D85A1F"/>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CmChar">
    <w:name w:val="Cím Char"/>
    <w:link w:val="Cm"/>
    <w:uiPriority w:val="10"/>
    <w:rsid w:val="00D85A1F"/>
    <w:rPr>
      <w:rFonts w:ascii="Cambria" w:eastAsia="Times New Roman" w:hAnsi="Cambria" w:cs="Times New Roman"/>
      <w:color w:val="17365D"/>
      <w:spacing w:val="5"/>
      <w:kern w:val="28"/>
      <w:sz w:val="52"/>
      <w:szCs w:val="52"/>
    </w:rPr>
  </w:style>
  <w:style w:type="paragraph" w:styleId="lfej">
    <w:name w:val="header"/>
    <w:basedOn w:val="Norml"/>
    <w:link w:val="lfejChar"/>
    <w:uiPriority w:val="99"/>
    <w:rsid w:val="002977FB"/>
    <w:pPr>
      <w:tabs>
        <w:tab w:val="center" w:pos="4536"/>
        <w:tab w:val="right" w:pos="9072"/>
      </w:tabs>
    </w:pPr>
  </w:style>
  <w:style w:type="character" w:customStyle="1" w:styleId="lfejChar">
    <w:name w:val="Élőfej Char"/>
    <w:link w:val="lfej"/>
    <w:uiPriority w:val="99"/>
    <w:rsid w:val="002977FB"/>
    <w:rPr>
      <w:sz w:val="24"/>
    </w:rPr>
  </w:style>
  <w:style w:type="paragraph" w:styleId="llb">
    <w:name w:val="footer"/>
    <w:basedOn w:val="Norml"/>
    <w:link w:val="llbChar"/>
    <w:rsid w:val="002977FB"/>
    <w:pPr>
      <w:tabs>
        <w:tab w:val="center" w:pos="4536"/>
        <w:tab w:val="right" w:pos="9072"/>
      </w:tabs>
    </w:pPr>
  </w:style>
  <w:style w:type="character" w:customStyle="1" w:styleId="llbChar">
    <w:name w:val="Élőláb Char"/>
    <w:link w:val="llb"/>
    <w:rsid w:val="002977FB"/>
    <w:rPr>
      <w:sz w:val="24"/>
    </w:rPr>
  </w:style>
  <w:style w:type="paragraph" w:styleId="Buborkszveg">
    <w:name w:val="Balloon Text"/>
    <w:basedOn w:val="Norml"/>
    <w:link w:val="BuborkszvegChar"/>
    <w:rsid w:val="00285806"/>
    <w:rPr>
      <w:rFonts w:ascii="Tahoma" w:hAnsi="Tahoma" w:cs="Tahoma"/>
      <w:sz w:val="16"/>
      <w:szCs w:val="16"/>
    </w:rPr>
  </w:style>
  <w:style w:type="character" w:customStyle="1" w:styleId="BuborkszvegChar">
    <w:name w:val="Buborékszöveg Char"/>
    <w:link w:val="Buborkszveg"/>
    <w:rsid w:val="00285806"/>
    <w:rPr>
      <w:rFonts w:ascii="Tahoma" w:hAnsi="Tahoma" w:cs="Tahoma"/>
      <w:sz w:val="16"/>
      <w:szCs w:val="16"/>
    </w:rPr>
  </w:style>
  <w:style w:type="paragraph" w:styleId="TJ1">
    <w:name w:val="toc 1"/>
    <w:basedOn w:val="Norml"/>
    <w:next w:val="Norml"/>
    <w:autoRedefine/>
    <w:uiPriority w:val="39"/>
    <w:rsid w:val="00456161"/>
    <w:pPr>
      <w:tabs>
        <w:tab w:val="left" w:pos="440"/>
        <w:tab w:val="right" w:leader="dot" w:pos="9072"/>
      </w:tabs>
      <w:spacing w:after="100" w:line="360" w:lineRule="auto"/>
      <w:ind w:right="-2"/>
    </w:pPr>
    <w:rPr>
      <w:b/>
      <w:noProof/>
    </w:rPr>
  </w:style>
  <w:style w:type="paragraph" w:styleId="TJ2">
    <w:name w:val="toc 2"/>
    <w:basedOn w:val="Norml"/>
    <w:next w:val="Norml"/>
    <w:autoRedefine/>
    <w:uiPriority w:val="39"/>
    <w:rsid w:val="00405B5D"/>
    <w:pPr>
      <w:tabs>
        <w:tab w:val="left" w:pos="660"/>
        <w:tab w:val="right" w:leader="dot" w:pos="9060"/>
      </w:tabs>
      <w:spacing w:after="100"/>
      <w:ind w:left="240"/>
    </w:pPr>
    <w:rPr>
      <w:b/>
      <w:noProof/>
    </w:rPr>
  </w:style>
  <w:style w:type="character" w:styleId="Hiperhivatkozs">
    <w:name w:val="Hyperlink"/>
    <w:uiPriority w:val="99"/>
    <w:unhideWhenUsed/>
    <w:rsid w:val="00285806"/>
    <w:rPr>
      <w:color w:val="0000FF"/>
      <w:u w:val="single"/>
    </w:rPr>
  </w:style>
  <w:style w:type="paragraph" w:customStyle="1" w:styleId="Bekezds1">
    <w:name w:val="Bekezdés1"/>
    <w:basedOn w:val="Norml"/>
    <w:link w:val="Bekezds1Char"/>
    <w:rsid w:val="0077542B"/>
    <w:pPr>
      <w:spacing w:before="60" w:after="60" w:line="280" w:lineRule="atLeast"/>
    </w:pPr>
    <w:rPr>
      <w:rFonts w:ascii="Arial" w:hAnsi="Arial" w:cs="Arial"/>
      <w:sz w:val="22"/>
      <w:szCs w:val="22"/>
    </w:rPr>
  </w:style>
  <w:style w:type="table" w:styleId="Rcsostblzat">
    <w:name w:val="Table Grid"/>
    <w:basedOn w:val="Normltblzat"/>
    <w:rsid w:val="00775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kezds1Char">
    <w:name w:val="Bekezdés1 Char"/>
    <w:link w:val="Bekezds1"/>
    <w:rsid w:val="0077542B"/>
    <w:rPr>
      <w:rFonts w:ascii="Arial" w:hAnsi="Arial" w:cs="Arial"/>
      <w:sz w:val="22"/>
      <w:szCs w:val="22"/>
    </w:rPr>
  </w:style>
  <w:style w:type="character" w:customStyle="1" w:styleId="Cmsor5Char">
    <w:name w:val="Címsor 5 Char"/>
    <w:link w:val="Cmsor5"/>
    <w:rsid w:val="00BA19BA"/>
    <w:rPr>
      <w:sz w:val="24"/>
      <w:szCs w:val="24"/>
    </w:rPr>
  </w:style>
  <w:style w:type="character" w:customStyle="1" w:styleId="Cmsor3Char">
    <w:name w:val="Címsor 3 Char"/>
    <w:link w:val="Cmsor3"/>
    <w:semiHidden/>
    <w:rsid w:val="00145CC0"/>
    <w:rPr>
      <w:rFonts w:ascii="Cambria" w:eastAsia="Times New Roman" w:hAnsi="Cambria" w:cs="Times New Roman"/>
      <w:b/>
      <w:bCs/>
      <w:color w:val="4F81BD"/>
      <w:sz w:val="24"/>
    </w:rPr>
  </w:style>
  <w:style w:type="character" w:customStyle="1" w:styleId="Cmsor2Char">
    <w:name w:val="Címsor 2 Char"/>
    <w:link w:val="Cmsor2"/>
    <w:semiHidden/>
    <w:rsid w:val="00985F58"/>
    <w:rPr>
      <w:rFonts w:ascii="Cambria" w:eastAsia="Times New Roman" w:hAnsi="Cambria" w:cs="Times New Roman"/>
      <w:b/>
      <w:bCs/>
      <w:color w:val="4F81BD"/>
      <w:sz w:val="26"/>
      <w:szCs w:val="26"/>
    </w:rPr>
  </w:style>
  <w:style w:type="character" w:customStyle="1" w:styleId="Cmsor4Char">
    <w:name w:val="Címsor 4 Char"/>
    <w:link w:val="Cmsor4"/>
    <w:semiHidden/>
    <w:rsid w:val="00985F58"/>
    <w:rPr>
      <w:rFonts w:ascii="Cambria" w:eastAsia="Times New Roman" w:hAnsi="Cambria" w:cs="Times New Roman"/>
      <w:b/>
      <w:bCs/>
      <w:i/>
      <w:iCs/>
      <w:color w:val="4F81BD"/>
      <w:sz w:val="24"/>
    </w:rPr>
  </w:style>
  <w:style w:type="character" w:styleId="Jegyzethivatkozs">
    <w:name w:val="annotation reference"/>
    <w:uiPriority w:val="99"/>
    <w:semiHidden/>
    <w:unhideWhenUsed/>
    <w:rsid w:val="00B26161"/>
    <w:rPr>
      <w:sz w:val="16"/>
      <w:szCs w:val="16"/>
    </w:rPr>
  </w:style>
  <w:style w:type="paragraph" w:styleId="Jegyzetszveg">
    <w:name w:val="annotation text"/>
    <w:basedOn w:val="Norml"/>
    <w:link w:val="JegyzetszvegChar"/>
    <w:uiPriority w:val="99"/>
    <w:semiHidden/>
    <w:unhideWhenUsed/>
    <w:rsid w:val="00B26161"/>
    <w:rPr>
      <w:sz w:val="20"/>
    </w:rPr>
  </w:style>
  <w:style w:type="character" w:customStyle="1" w:styleId="JegyzetszvegChar">
    <w:name w:val="Jegyzetszöveg Char"/>
    <w:basedOn w:val="Bekezdsalapbettpusa"/>
    <w:link w:val="Jegyzetszveg"/>
    <w:uiPriority w:val="99"/>
    <w:semiHidden/>
    <w:rsid w:val="00B26161"/>
  </w:style>
  <w:style w:type="paragraph" w:styleId="Megjegyzstrgya">
    <w:name w:val="annotation subject"/>
    <w:basedOn w:val="Jegyzetszveg"/>
    <w:next w:val="Jegyzetszveg"/>
    <w:link w:val="MegjegyzstrgyaChar"/>
    <w:uiPriority w:val="99"/>
    <w:semiHidden/>
    <w:unhideWhenUsed/>
    <w:rsid w:val="00B26161"/>
    <w:rPr>
      <w:b/>
      <w:bCs/>
    </w:rPr>
  </w:style>
  <w:style w:type="character" w:customStyle="1" w:styleId="MegjegyzstrgyaChar">
    <w:name w:val="Megjegyzés tárgya Char"/>
    <w:link w:val="Megjegyzstrgya"/>
    <w:uiPriority w:val="99"/>
    <w:semiHidden/>
    <w:rsid w:val="00B26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v.gov.hu/download/c/6f/21000/2015_80szu-f01.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6096-03CF-4692-9667-E9AB3E71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741F86B8</Template>
  <TotalTime>3</TotalTime>
  <Pages>16</Pages>
  <Words>3992</Words>
  <Characters>27552</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MINTASZABÁLYZAT</vt:lpstr>
    </vt:vector>
  </TitlesOfParts>
  <Company>KD</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MINTASZABÁLYZAT</dc:title>
  <dc:creator>BVOP</dc:creator>
  <cp:lastModifiedBy>menczer.peter</cp:lastModifiedBy>
  <cp:revision>3</cp:revision>
  <cp:lastPrinted>2014-02-17T12:53:00Z</cp:lastPrinted>
  <dcterms:created xsi:type="dcterms:W3CDTF">2015-11-09T06:18:00Z</dcterms:created>
  <dcterms:modified xsi:type="dcterms:W3CDTF">2015-11-09T06:21:00Z</dcterms:modified>
</cp:coreProperties>
</file>