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97" w:rsidRDefault="00195669" w:rsidP="00E93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932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büntetés-végrehajtás országos parancsnokának</w:t>
      </w:r>
    </w:p>
    <w:p w:rsidR="00195669" w:rsidRPr="00E93294" w:rsidRDefault="00195669" w:rsidP="00E93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2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</w:t>
      </w:r>
      <w:r w:rsidR="00A626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1/2017. (I. 12.</w:t>
      </w:r>
      <w:r w:rsidRPr="00E932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 OP</w:t>
      </w:r>
    </w:p>
    <w:p w:rsidR="0081334E" w:rsidRDefault="0081334E" w:rsidP="00E93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195669" w:rsidRDefault="00195669" w:rsidP="00E93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E932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s z a k u t a s í t á s </w:t>
      </w:r>
      <w:proofErr w:type="gramStart"/>
      <w:r w:rsidRPr="00E932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</w:t>
      </w:r>
      <w:proofErr w:type="gramEnd"/>
    </w:p>
    <w:p w:rsidR="0081334E" w:rsidRPr="00E93294" w:rsidRDefault="0081334E" w:rsidP="00E93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5D93" w:rsidRPr="00090B77" w:rsidRDefault="00775EA0" w:rsidP="00E93294">
      <w:pPr>
        <w:pStyle w:val="NormlWeb"/>
        <w:spacing w:before="0" w:beforeAutospacing="0"/>
        <w:jc w:val="center"/>
        <w:rPr>
          <w:b/>
          <w:bCs/>
          <w:i/>
          <w:iCs/>
        </w:rPr>
      </w:pPr>
      <w:proofErr w:type="gramStart"/>
      <w:r>
        <w:rPr>
          <w:b/>
          <w:bCs/>
          <w:i/>
        </w:rPr>
        <w:t>a</w:t>
      </w:r>
      <w:bookmarkStart w:id="0" w:name="_GoBack"/>
      <w:bookmarkEnd w:id="0"/>
      <w:proofErr w:type="gramEnd"/>
      <w:r w:rsidR="00915D93" w:rsidRPr="00090B77">
        <w:rPr>
          <w:b/>
          <w:bCs/>
          <w:i/>
        </w:rPr>
        <w:t xml:space="preserve"> </w:t>
      </w:r>
      <w:r w:rsidR="00090B77" w:rsidRPr="00090B77">
        <w:rPr>
          <w:b/>
          <w:bCs/>
          <w:i/>
        </w:rPr>
        <w:t>Tanúv</w:t>
      </w:r>
      <w:r w:rsidR="00915D93" w:rsidRPr="00090B77">
        <w:rPr>
          <w:b/>
          <w:bCs/>
          <w:i/>
          <w:iCs/>
        </w:rPr>
        <w:t>édelmi Program és a személyi védelem ellátásával</w:t>
      </w:r>
      <w:r w:rsidR="00195669" w:rsidRPr="00090B77">
        <w:rPr>
          <w:b/>
          <w:bCs/>
          <w:i/>
          <w:iCs/>
        </w:rPr>
        <w:t xml:space="preserve"> </w:t>
      </w:r>
      <w:r w:rsidR="00915D93" w:rsidRPr="00090B77">
        <w:rPr>
          <w:b/>
          <w:bCs/>
          <w:i/>
          <w:iCs/>
        </w:rPr>
        <w:t>kapcsolatos büntetés-végrehajtási feladatokról</w:t>
      </w:r>
    </w:p>
    <w:p w:rsidR="00E93294" w:rsidRPr="00E93294" w:rsidRDefault="00E93294" w:rsidP="00E93294">
      <w:pPr>
        <w:pStyle w:val="NormlWeb"/>
        <w:spacing w:before="0" w:beforeAutospacing="0"/>
        <w:jc w:val="center"/>
      </w:pPr>
    </w:p>
    <w:p w:rsidR="00BA03E4" w:rsidRDefault="00195669" w:rsidP="00E93294">
      <w:pPr>
        <w:pStyle w:val="NormlWeb"/>
        <w:spacing w:before="0" w:beforeAutospacing="0"/>
        <w:jc w:val="both"/>
      </w:pPr>
      <w:r w:rsidRPr="00E93294">
        <w:t xml:space="preserve">A büntetés-végrehajtási szervezet belső szabályozási tevékenységéről szóló 2/2013. (IX.13.) BVOP utasítás 7. pontja alapján </w:t>
      </w:r>
      <w:r w:rsidR="000C3544" w:rsidRPr="00E93294">
        <w:t>–</w:t>
      </w:r>
      <w:r w:rsidRPr="00E93294">
        <w:t xml:space="preserve"> figyelemmel </w:t>
      </w:r>
      <w:r w:rsidR="00BA03E4" w:rsidRPr="00E93294">
        <w:t>a büntetőeljárásban részt vevők, az igazságszolgáltatást segítők Védelmi Programjáról szóló 2001. évi LXXXV. törvény büntetés-végrehajtási intézetben történő végrehajtásának részletes szabályairól szóló 4/2002. (III. 28.) IM rendelet 22. § (2) bekezdésé</w:t>
      </w:r>
      <w:r w:rsidR="00F5264B">
        <w:t xml:space="preserve">re – </w:t>
      </w:r>
      <w:r w:rsidR="00BA03E4" w:rsidRPr="00E93294">
        <w:t xml:space="preserve">a </w:t>
      </w:r>
      <w:r w:rsidR="00205E1E" w:rsidRPr="00205E1E">
        <w:t xml:space="preserve">Tanúvédelmi Program és a </w:t>
      </w:r>
      <w:r w:rsidR="00BA03E4" w:rsidRPr="00E93294">
        <w:t>személyi védelem büntetés-végrehajtási intézetben t</w:t>
      </w:r>
      <w:r w:rsidR="00D737B5" w:rsidRPr="00E93294">
        <w:t>örténő végrehajtására kiadom a következő szakutasítást.</w:t>
      </w:r>
    </w:p>
    <w:p w:rsidR="007B3E64" w:rsidRDefault="007B3E64" w:rsidP="00E93294">
      <w:pPr>
        <w:pStyle w:val="NormlWeb"/>
        <w:spacing w:before="0" w:beforeAutospacing="0"/>
        <w:jc w:val="both"/>
      </w:pPr>
    </w:p>
    <w:p w:rsidR="00915D93" w:rsidRPr="00104312" w:rsidRDefault="00915D93" w:rsidP="007B3E64">
      <w:pPr>
        <w:pStyle w:val="NormlWeb"/>
        <w:numPr>
          <w:ilvl w:val="0"/>
          <w:numId w:val="12"/>
        </w:numPr>
        <w:spacing w:before="0" w:beforeAutospacing="0"/>
        <w:jc w:val="center"/>
        <w:rPr>
          <w:b/>
          <w:bCs/>
        </w:rPr>
      </w:pPr>
      <w:r w:rsidRPr="00104312">
        <w:rPr>
          <w:b/>
          <w:bCs/>
        </w:rPr>
        <w:t>Általános és értelmező rendelkezések</w:t>
      </w:r>
    </w:p>
    <w:p w:rsidR="007E28C9" w:rsidRPr="00E93294" w:rsidRDefault="007E28C9" w:rsidP="00E93294">
      <w:pPr>
        <w:pStyle w:val="NormlWeb"/>
        <w:spacing w:before="0" w:beforeAutospacing="0"/>
        <w:jc w:val="center"/>
      </w:pPr>
    </w:p>
    <w:p w:rsidR="00915D93" w:rsidRPr="00090B77" w:rsidRDefault="00915D93" w:rsidP="00E93294">
      <w:pPr>
        <w:pStyle w:val="NormlWeb"/>
        <w:spacing w:before="0" w:beforeAutospacing="0"/>
        <w:ind w:left="567" w:hanging="284"/>
      </w:pPr>
      <w:r w:rsidRPr="001745D9">
        <w:t xml:space="preserve">1. Jelen </w:t>
      </w:r>
      <w:r w:rsidR="00DB48A9" w:rsidRPr="00090B77">
        <w:t xml:space="preserve">szakutasítás </w:t>
      </w:r>
      <w:r w:rsidRPr="00090B77">
        <w:t xml:space="preserve">vonatkozásában </w:t>
      </w:r>
    </w:p>
    <w:p w:rsidR="00695F8A" w:rsidRPr="00695F8A" w:rsidRDefault="00090B77" w:rsidP="00695F8A">
      <w:pPr>
        <w:pStyle w:val="NormlWeb"/>
        <w:numPr>
          <w:ilvl w:val="1"/>
          <w:numId w:val="1"/>
        </w:numPr>
        <w:spacing w:before="0" w:beforeAutospacing="0"/>
        <w:jc w:val="both"/>
      </w:pPr>
      <w:r w:rsidRPr="009D7704">
        <w:t xml:space="preserve">Tanúvédelmi Program: </w:t>
      </w:r>
      <w:r w:rsidR="00695F8A" w:rsidRPr="00695F8A">
        <w:t>a büntetőeljárásban résztvevők, az igazságszolgáltatást segítők Védelmi Programjáról</w:t>
      </w:r>
      <w:bookmarkStart w:id="1" w:name="foot_1_place"/>
      <w:r w:rsidR="006D5D9C" w:rsidRPr="00695F8A">
        <w:fldChar w:fldCharType="begin"/>
      </w:r>
      <w:r w:rsidR="00695F8A" w:rsidRPr="00695F8A">
        <w:instrText xml:space="preserve"> HYPERLINK "http://njt.hu/cgi_bin/njt_doc.cgi?docid=57325.283312" \l "foot1" </w:instrText>
      </w:r>
      <w:r w:rsidR="006D5D9C" w:rsidRPr="00695F8A">
        <w:fldChar w:fldCharType="end"/>
      </w:r>
      <w:bookmarkEnd w:id="1"/>
      <w:r w:rsidR="00695F8A">
        <w:t xml:space="preserve"> szóló </w:t>
      </w:r>
      <w:r w:rsidR="00695F8A" w:rsidRPr="00695F8A">
        <w:t>2001. évi LXXXV. törvény</w:t>
      </w:r>
      <w:r w:rsidR="00695F8A">
        <w:t xml:space="preserve"> (a továbbiakban: Törvény) 1. § 1. pontja szerinti védelmi program.</w:t>
      </w:r>
    </w:p>
    <w:p w:rsidR="00090B77" w:rsidRPr="00DF559A" w:rsidRDefault="00090B77" w:rsidP="00090B77">
      <w:pPr>
        <w:pStyle w:val="NormlWeb"/>
        <w:numPr>
          <w:ilvl w:val="1"/>
          <w:numId w:val="1"/>
        </w:numPr>
        <w:spacing w:before="0" w:beforeAutospacing="0"/>
        <w:jc w:val="both"/>
      </w:pPr>
      <w:r w:rsidRPr="00DF559A">
        <w:t>Személyi védelem: a büntetés-végrehajtási szervezetnek határozattal elrendelt védelmi intézkedése.</w:t>
      </w:r>
      <w:r>
        <w:t xml:space="preserve"> </w:t>
      </w:r>
    </w:p>
    <w:p w:rsidR="00915D93" w:rsidRPr="00DF559A" w:rsidRDefault="00915D93" w:rsidP="00DF559A">
      <w:pPr>
        <w:pStyle w:val="NormlWeb"/>
        <w:numPr>
          <w:ilvl w:val="1"/>
          <w:numId w:val="1"/>
        </w:numPr>
        <w:spacing w:before="0" w:beforeAutospacing="0"/>
        <w:jc w:val="both"/>
      </w:pPr>
      <w:r w:rsidRPr="00DF559A">
        <w:t xml:space="preserve">Tanúvédelmi Szolgálat: a </w:t>
      </w:r>
      <w:r w:rsidR="00695F8A">
        <w:t xml:space="preserve">Törvény 1. § 11. pontjában </w:t>
      </w:r>
      <w:r w:rsidR="00DD586A">
        <w:t>megjelölt szervezeti egység</w:t>
      </w:r>
      <w:r w:rsidRPr="00DF559A">
        <w:t xml:space="preserve"> (a továbbiakban: Szolgálat).</w:t>
      </w:r>
      <w:r w:rsidR="00CA1BB0">
        <w:t xml:space="preserve"> </w:t>
      </w:r>
    </w:p>
    <w:p w:rsidR="00090B77" w:rsidRPr="00DF559A" w:rsidRDefault="00090B77" w:rsidP="00090B77">
      <w:pPr>
        <w:pStyle w:val="NormlWeb"/>
        <w:numPr>
          <w:ilvl w:val="1"/>
          <w:numId w:val="1"/>
        </w:numPr>
        <w:spacing w:before="0" w:beforeAutospacing="0"/>
        <w:jc w:val="both"/>
      </w:pPr>
      <w:r w:rsidRPr="00DF559A">
        <w:t xml:space="preserve">Tanúvédelmi vezető: </w:t>
      </w:r>
      <w:r>
        <w:t>a</w:t>
      </w:r>
      <w:r w:rsidRPr="00DF559A">
        <w:t xml:space="preserve"> Büntetés-végrehajtás Országos Parancsnoksága </w:t>
      </w:r>
      <w:r>
        <w:t>Tanúv</w:t>
      </w:r>
      <w:r w:rsidRPr="00DF559A">
        <w:t xml:space="preserve">édelmi Programmal kapcsolatos ügyek intézésére kijelölt szervezeti egységének vezetője. </w:t>
      </w:r>
    </w:p>
    <w:p w:rsidR="00090B77" w:rsidRPr="00DF559A" w:rsidRDefault="00090B77" w:rsidP="00090B77">
      <w:pPr>
        <w:pStyle w:val="NormlWeb"/>
        <w:numPr>
          <w:ilvl w:val="1"/>
          <w:numId w:val="1"/>
        </w:numPr>
        <w:spacing w:before="0" w:beforeAutospacing="0"/>
        <w:jc w:val="both"/>
      </w:pPr>
      <w:r w:rsidRPr="00DF559A">
        <w:t xml:space="preserve">Tanúvédelmi összekötő: </w:t>
      </w:r>
      <w:r>
        <w:t>a</w:t>
      </w:r>
      <w:r w:rsidRPr="00DF559A">
        <w:t xml:space="preserve"> tanúvédelmi tevékenységet ellátó </w:t>
      </w:r>
      <w:proofErr w:type="spellStart"/>
      <w:r w:rsidRPr="00DF559A">
        <w:t>bv</w:t>
      </w:r>
      <w:proofErr w:type="spellEnd"/>
      <w:r w:rsidRPr="00DF559A">
        <w:t xml:space="preserve">. intézet vezetője </w:t>
      </w:r>
      <w:r w:rsidRPr="00090B77">
        <w:t>által – a Tanúvédelmi vezető jóváhagyásával</w:t>
      </w:r>
      <w:r>
        <w:t xml:space="preserve"> – </w:t>
      </w:r>
      <w:r w:rsidRPr="00DF559A">
        <w:t>kijelölt személy, aki koordinálja a helyi tanúvédelmi feladatokat, illetve együttműködik a Szolgálattal és a Tanúvédelmi vezetővel.</w:t>
      </w:r>
      <w:r>
        <w:t xml:space="preserve"> </w:t>
      </w:r>
    </w:p>
    <w:p w:rsidR="009D7704" w:rsidRPr="009D7704" w:rsidRDefault="009D7704" w:rsidP="009D7704">
      <w:pPr>
        <w:pStyle w:val="NormlWeb"/>
        <w:numPr>
          <w:ilvl w:val="1"/>
          <w:numId w:val="1"/>
        </w:numPr>
        <w:spacing w:before="0" w:beforeAutospacing="0"/>
        <w:jc w:val="both"/>
      </w:pPr>
      <w:r w:rsidRPr="009D7704">
        <w:t xml:space="preserve">Tanúvédelmi munkacsoport: a tanúvédelmi tevékenységet ellátó </w:t>
      </w:r>
      <w:proofErr w:type="spellStart"/>
      <w:r w:rsidRPr="009D7704">
        <w:t>bv</w:t>
      </w:r>
      <w:proofErr w:type="spellEnd"/>
      <w:r w:rsidRPr="009D7704">
        <w:t xml:space="preserve">. intézet vezetője által kijelölt munkacsoport, amelynek tagjai kizárólagosan jogosultak a védett fogvatartottak zártan kezelt adatainak megismerésére és kezelésére, </w:t>
      </w:r>
      <w:r w:rsidR="006260C5">
        <w:t>é</w:t>
      </w:r>
      <w:r w:rsidRPr="009D7704">
        <w:t xml:space="preserve">s a tanúvédelemmel kapcsolatos </w:t>
      </w:r>
      <w:proofErr w:type="spellStart"/>
      <w:r w:rsidRPr="009D7704">
        <w:t>bv</w:t>
      </w:r>
      <w:proofErr w:type="spellEnd"/>
      <w:r w:rsidRPr="009D7704">
        <w:t xml:space="preserve">. intézeti feladatok végrehajtására. </w:t>
      </w:r>
    </w:p>
    <w:p w:rsidR="009D7704" w:rsidRPr="00230A62" w:rsidRDefault="009D7704" w:rsidP="009D7704">
      <w:pPr>
        <w:pStyle w:val="NormlWeb"/>
        <w:numPr>
          <w:ilvl w:val="1"/>
          <w:numId w:val="1"/>
        </w:numPr>
        <w:spacing w:before="0" w:beforeAutospacing="0"/>
        <w:jc w:val="both"/>
      </w:pPr>
      <w:r w:rsidRPr="00230A62">
        <w:t>Tanúvéde</w:t>
      </w:r>
      <w:r w:rsidR="00054D5E">
        <w:t>lmi</w:t>
      </w:r>
      <w:r w:rsidRPr="00230A62">
        <w:t xml:space="preserve"> részleg: a </w:t>
      </w:r>
      <w:proofErr w:type="spellStart"/>
      <w:r w:rsidRPr="00230A62">
        <w:t>bv</w:t>
      </w:r>
      <w:proofErr w:type="spellEnd"/>
      <w:r w:rsidRPr="00230A62">
        <w:t xml:space="preserve">. intézetnek az országos parancsnok engedélye alapján e célra kialakított </w:t>
      </w:r>
      <w:r w:rsidR="00054D5E">
        <w:t>tanú</w:t>
      </w:r>
      <w:r w:rsidRPr="00230A62">
        <w:t>véde</w:t>
      </w:r>
      <w:r w:rsidR="00054D5E">
        <w:t>lm</w:t>
      </w:r>
      <w:r w:rsidRPr="00230A62">
        <w:t>i zárkákból és a hozzájuk tartozó helyiségekből álló elkülönített része, ahol a Tanúvédelmi Program hatálya alatt álló fogvatartottak kerülnek elhelyezésre. A</w:t>
      </w:r>
      <w:r w:rsidR="00230A62" w:rsidRPr="00230A62">
        <w:t>z o</w:t>
      </w:r>
      <w:r w:rsidRPr="00230A62">
        <w:t xml:space="preserve">rszágos </w:t>
      </w:r>
      <w:r w:rsidR="00230A62" w:rsidRPr="00230A62">
        <w:t>p</w:t>
      </w:r>
      <w:r w:rsidRPr="00230A62">
        <w:t>arancsnok</w:t>
      </w:r>
      <w:r w:rsidR="00230A62" w:rsidRPr="00230A62">
        <w:t xml:space="preserve"> </w:t>
      </w:r>
      <w:r w:rsidRPr="00230A62">
        <w:t xml:space="preserve">a Tanúvédelmi vezető </w:t>
      </w:r>
      <w:r w:rsidR="00230A62" w:rsidRPr="00230A62">
        <w:t>javaslatára a részleget felfüggesztheti, megszüntetheti.</w:t>
      </w:r>
    </w:p>
    <w:p w:rsidR="009D7704" w:rsidRPr="00C22F07" w:rsidRDefault="009D7704" w:rsidP="009D7704">
      <w:pPr>
        <w:pStyle w:val="NormlWeb"/>
        <w:numPr>
          <w:ilvl w:val="1"/>
          <w:numId w:val="1"/>
        </w:numPr>
        <w:spacing w:before="0" w:beforeAutospacing="0"/>
        <w:jc w:val="both"/>
      </w:pPr>
      <w:r w:rsidRPr="00C22F07">
        <w:t>Tanúvéde</w:t>
      </w:r>
      <w:r w:rsidR="00054D5E">
        <w:t xml:space="preserve">lmi </w:t>
      </w:r>
      <w:r w:rsidRPr="00C22F07">
        <w:t xml:space="preserve">zárka: a védett fogvatartottak elhelyezésére szolgáló, </w:t>
      </w:r>
      <w:r w:rsidR="00C22F07" w:rsidRPr="00C22F07">
        <w:t xml:space="preserve">szükség szerint technikai eszközzel </w:t>
      </w:r>
      <w:r w:rsidRPr="00C22F07">
        <w:t>felszerelt zárka.</w:t>
      </w:r>
    </w:p>
    <w:p w:rsidR="00915D93" w:rsidRPr="00DF559A" w:rsidRDefault="00915D93" w:rsidP="00DF559A">
      <w:pPr>
        <w:pStyle w:val="NormlWeb"/>
        <w:numPr>
          <w:ilvl w:val="1"/>
          <w:numId w:val="1"/>
        </w:numPr>
        <w:spacing w:before="0" w:beforeAutospacing="0"/>
        <w:jc w:val="both"/>
      </w:pPr>
      <w:r w:rsidRPr="00DF559A">
        <w:t xml:space="preserve">Védett fogvatartott: </w:t>
      </w:r>
      <w:r w:rsidR="00EF7269">
        <w:t>Tanúv</w:t>
      </w:r>
      <w:r w:rsidRPr="00DF559A">
        <w:t xml:space="preserve">édelmi Program vagy személyi védelem hatálya alatt álló </w:t>
      </w:r>
      <w:r w:rsidR="00EF7269">
        <w:t xml:space="preserve">fogvatartott </w:t>
      </w:r>
      <w:r w:rsidRPr="00DF559A">
        <w:t>személy.</w:t>
      </w:r>
      <w:r w:rsidR="00CA1BB0">
        <w:t xml:space="preserve"> </w:t>
      </w:r>
    </w:p>
    <w:p w:rsidR="00915D93" w:rsidRDefault="00915D93" w:rsidP="007B3E64">
      <w:pPr>
        <w:pStyle w:val="NormlWeb"/>
        <w:numPr>
          <w:ilvl w:val="1"/>
          <w:numId w:val="1"/>
        </w:numPr>
        <w:spacing w:before="0" w:beforeAutospacing="0"/>
        <w:jc w:val="both"/>
      </w:pPr>
      <w:r w:rsidRPr="007B3E64">
        <w:t xml:space="preserve">Adatzárlat: </w:t>
      </w:r>
      <w:r w:rsidR="007B3E64" w:rsidRPr="007B3E64">
        <w:t>a</w:t>
      </w:r>
      <w:r w:rsidRPr="007B3E64">
        <w:t xml:space="preserve"> </w:t>
      </w:r>
      <w:r w:rsidR="00DD586A">
        <w:t xml:space="preserve">Törvény 1. § 14. pontja szerinti </w:t>
      </w:r>
      <w:r w:rsidRPr="007B3E64">
        <w:t>rendelkezés.</w:t>
      </w:r>
    </w:p>
    <w:p w:rsidR="00771655" w:rsidRPr="007B3E64" w:rsidRDefault="00771655" w:rsidP="00771655">
      <w:pPr>
        <w:pStyle w:val="NormlWeb"/>
        <w:spacing w:before="0" w:beforeAutospacing="0"/>
        <w:ind w:left="1440"/>
        <w:jc w:val="both"/>
      </w:pPr>
    </w:p>
    <w:p w:rsidR="00915D93" w:rsidRDefault="00915D93" w:rsidP="001B2A91">
      <w:pPr>
        <w:pStyle w:val="NormlWeb"/>
        <w:numPr>
          <w:ilvl w:val="0"/>
          <w:numId w:val="1"/>
        </w:numPr>
        <w:spacing w:before="0" w:beforeAutospacing="0"/>
        <w:jc w:val="both"/>
      </w:pPr>
      <w:r w:rsidRPr="00230A62">
        <w:t xml:space="preserve">A Tanúvédelmi munkacsoportot a tanúvédelmi összekötő vezeti, aki az elvégzett feladatokról rendszeresen beszámol a </w:t>
      </w:r>
      <w:proofErr w:type="spellStart"/>
      <w:r w:rsidRPr="00230A62">
        <w:t>bv</w:t>
      </w:r>
      <w:proofErr w:type="spellEnd"/>
      <w:r w:rsidRPr="00230A62">
        <w:t>. intézet vezetőjének</w:t>
      </w:r>
      <w:r w:rsidR="00835669" w:rsidRPr="00230A62">
        <w:t xml:space="preserve">, szükség esetén jelentést </w:t>
      </w:r>
      <w:r w:rsidR="00835669" w:rsidRPr="00230A62">
        <w:lastRenderedPageBreak/>
        <w:t xml:space="preserve">tesz a </w:t>
      </w:r>
      <w:r w:rsidR="00230A62" w:rsidRPr="00230A62">
        <w:t>S</w:t>
      </w:r>
      <w:r w:rsidR="00835669" w:rsidRPr="00230A62">
        <w:t xml:space="preserve">zolgálatnak és a </w:t>
      </w:r>
      <w:r w:rsidR="00230A62" w:rsidRPr="00230A62">
        <w:t>Tanúvédelmi</w:t>
      </w:r>
      <w:r w:rsidR="00835669" w:rsidRPr="00230A62">
        <w:t xml:space="preserve"> vezetőnek</w:t>
      </w:r>
      <w:r w:rsidRPr="00230A62">
        <w:t>.</w:t>
      </w:r>
      <w:r w:rsidRPr="007B3E64">
        <w:t xml:space="preserve"> </w:t>
      </w:r>
      <w:r w:rsidR="007C0670" w:rsidRPr="001D271B">
        <w:t>A Tanúvédelmi</w:t>
      </w:r>
      <w:r w:rsidR="007C0670" w:rsidRPr="00DF559A">
        <w:t xml:space="preserve"> vezető</w:t>
      </w:r>
      <w:r w:rsidR="007C0670" w:rsidRPr="00EC288D">
        <w:t xml:space="preserve"> elsődlegesen elektronikus úton tart kapcsolatot a </w:t>
      </w:r>
      <w:r w:rsidR="007C0670" w:rsidRPr="00DF559A">
        <w:t>Tanúvédelmi összekötő</w:t>
      </w:r>
      <w:r w:rsidR="007C0670">
        <w:t>vel.</w:t>
      </w:r>
    </w:p>
    <w:p w:rsidR="00141AD3" w:rsidRDefault="00141AD3" w:rsidP="00141AD3">
      <w:pPr>
        <w:pStyle w:val="NormlWeb"/>
        <w:spacing w:before="0" w:beforeAutospacing="0"/>
        <w:jc w:val="both"/>
      </w:pPr>
    </w:p>
    <w:p w:rsidR="00915D93" w:rsidRPr="00912DF4" w:rsidRDefault="00915D93" w:rsidP="00C67441">
      <w:pPr>
        <w:pStyle w:val="NormlWeb"/>
        <w:numPr>
          <w:ilvl w:val="0"/>
          <w:numId w:val="1"/>
        </w:numPr>
        <w:spacing w:before="0" w:beforeAutospacing="0"/>
        <w:jc w:val="both"/>
      </w:pPr>
      <w:r w:rsidRPr="007B3E64">
        <w:t xml:space="preserve">A Tanúvédelmi </w:t>
      </w:r>
      <w:r w:rsidRPr="000F6130">
        <w:t>munkacsoport összeállít</w:t>
      </w:r>
      <w:r w:rsidR="007B5E8F" w:rsidRPr="000F6130">
        <w:t>ására</w:t>
      </w:r>
      <w:r w:rsidRPr="000F6130">
        <w:t xml:space="preserve"> </w:t>
      </w:r>
      <w:r w:rsidR="0035519B" w:rsidRPr="000F6130">
        <w:t>különös figyelmet kell fordítani</w:t>
      </w:r>
      <w:r w:rsidR="00F213A8" w:rsidRPr="000F6130">
        <w:t>,</w:t>
      </w:r>
      <w:r w:rsidR="007B5E8F" w:rsidRPr="000F6130">
        <w:t xml:space="preserve"> és a</w:t>
      </w:r>
      <w:r w:rsidR="00F213A8" w:rsidRPr="000F6130">
        <w:t>rr</w:t>
      </w:r>
      <w:r w:rsidR="007B5E8F" w:rsidRPr="000F6130">
        <w:t xml:space="preserve">a a </w:t>
      </w:r>
      <w:r w:rsidR="0035519B" w:rsidRPr="000F6130">
        <w:t xml:space="preserve">büntetés-végrehajtási, </w:t>
      </w:r>
      <w:r w:rsidRPr="000F6130">
        <w:t>biztonsági, egészségügyi, nyilvántartási</w:t>
      </w:r>
      <w:r w:rsidR="007B5E8F" w:rsidRPr="000F6130">
        <w:t xml:space="preserve"> szakterületek mellett</w:t>
      </w:r>
      <w:r w:rsidR="007B5E8F">
        <w:t xml:space="preserve"> </w:t>
      </w:r>
      <w:r w:rsidRPr="007B3E64">
        <w:t xml:space="preserve">a szükséges </w:t>
      </w:r>
      <w:r w:rsidRPr="00912DF4">
        <w:t>támogató (</w:t>
      </w:r>
      <w:r w:rsidR="00F213A8">
        <w:t xml:space="preserve">pl. </w:t>
      </w:r>
      <w:r w:rsidRPr="00912DF4">
        <w:t>gazdasági, informatikai</w:t>
      </w:r>
      <w:r w:rsidR="006260C5">
        <w:t xml:space="preserve">, pszichológusi, </w:t>
      </w:r>
      <w:proofErr w:type="spellStart"/>
      <w:r w:rsidR="006260C5">
        <w:t>bv</w:t>
      </w:r>
      <w:proofErr w:type="spellEnd"/>
      <w:r w:rsidR="006260C5">
        <w:t>. pártfogó</w:t>
      </w:r>
      <w:r w:rsidRPr="00912DF4">
        <w:t>) feladatok végrehajtásá</w:t>
      </w:r>
      <w:r w:rsidR="00F213A8">
        <w:t xml:space="preserve">ra jogosult, </w:t>
      </w:r>
      <w:r w:rsidRPr="00912DF4">
        <w:t>lehetőség szerint minél kisebb számú személy</w:t>
      </w:r>
      <w:r w:rsidR="00F213A8">
        <w:t>t kell kijelölni.</w:t>
      </w:r>
    </w:p>
    <w:p w:rsidR="007B3E64" w:rsidRPr="00912DF4" w:rsidRDefault="007B3E64" w:rsidP="00936CC1">
      <w:pPr>
        <w:pStyle w:val="NormlWeb"/>
        <w:spacing w:before="0" w:beforeAutospacing="0"/>
        <w:jc w:val="both"/>
      </w:pPr>
    </w:p>
    <w:p w:rsidR="00915D93" w:rsidRPr="00104312" w:rsidRDefault="00915D93" w:rsidP="00E93294">
      <w:pPr>
        <w:pStyle w:val="NormlWeb"/>
        <w:spacing w:before="0" w:beforeAutospacing="0"/>
        <w:jc w:val="center"/>
      </w:pPr>
      <w:r w:rsidRPr="00104312">
        <w:rPr>
          <w:b/>
          <w:bCs/>
        </w:rPr>
        <w:t>II.</w:t>
      </w:r>
      <w:r w:rsidR="007B3E64" w:rsidRPr="00104312">
        <w:rPr>
          <w:b/>
          <w:bCs/>
        </w:rPr>
        <w:t xml:space="preserve"> </w:t>
      </w:r>
      <w:proofErr w:type="gramStart"/>
      <w:r w:rsidRPr="00104312">
        <w:rPr>
          <w:b/>
          <w:bCs/>
        </w:rPr>
        <w:t>A</w:t>
      </w:r>
      <w:proofErr w:type="gramEnd"/>
      <w:r w:rsidRPr="00104312">
        <w:rPr>
          <w:b/>
          <w:bCs/>
        </w:rPr>
        <w:t xml:space="preserve"> </w:t>
      </w:r>
      <w:r w:rsidR="007A4777" w:rsidRPr="00104312">
        <w:rPr>
          <w:b/>
          <w:bCs/>
        </w:rPr>
        <w:t>Tanúv</w:t>
      </w:r>
      <w:r w:rsidRPr="00104312">
        <w:rPr>
          <w:b/>
          <w:bCs/>
        </w:rPr>
        <w:t>édelmi Program végrehajtása</w:t>
      </w:r>
    </w:p>
    <w:p w:rsidR="007B3E64" w:rsidRPr="00104312" w:rsidRDefault="007B3E64" w:rsidP="00E93294">
      <w:pPr>
        <w:pStyle w:val="NormlWeb"/>
        <w:spacing w:before="0" w:beforeAutospacing="0"/>
        <w:jc w:val="center"/>
        <w:rPr>
          <w:b/>
          <w:bCs/>
        </w:rPr>
      </w:pPr>
    </w:p>
    <w:p w:rsidR="00915D93" w:rsidRDefault="00915D93" w:rsidP="00C67441">
      <w:pPr>
        <w:pStyle w:val="NormlWeb"/>
        <w:numPr>
          <w:ilvl w:val="0"/>
          <w:numId w:val="1"/>
        </w:numPr>
        <w:spacing w:before="0" w:beforeAutospacing="0"/>
        <w:jc w:val="both"/>
      </w:pPr>
      <w:r w:rsidRPr="00BC50E6">
        <w:t xml:space="preserve">A fogvatartott befogadásával, </w:t>
      </w:r>
      <w:r w:rsidR="00FA4058">
        <w:t xml:space="preserve">nyilvántartásával, </w:t>
      </w:r>
      <w:proofErr w:type="spellStart"/>
      <w:r w:rsidRPr="00BC50E6">
        <w:t>fogvatartásával</w:t>
      </w:r>
      <w:proofErr w:type="spellEnd"/>
      <w:r w:rsidRPr="00BC50E6">
        <w:t>, szabadításával összefüggő feladato</w:t>
      </w:r>
      <w:r w:rsidR="00BC50E6">
        <w:t xml:space="preserve">kat </w:t>
      </w:r>
      <w:r w:rsidRPr="00BC50E6">
        <w:t>a Tanúvédelmi munkacsoport tagjai látják el.</w:t>
      </w:r>
    </w:p>
    <w:p w:rsidR="00771655" w:rsidRPr="00BC50E6" w:rsidRDefault="00771655" w:rsidP="00771655">
      <w:pPr>
        <w:pStyle w:val="NormlWeb"/>
        <w:spacing w:before="0" w:beforeAutospacing="0"/>
        <w:ind w:left="720"/>
        <w:jc w:val="both"/>
      </w:pPr>
    </w:p>
    <w:p w:rsidR="00BC50E6" w:rsidRDefault="00915D93" w:rsidP="00C67441">
      <w:pPr>
        <w:pStyle w:val="NormlWeb"/>
        <w:numPr>
          <w:ilvl w:val="0"/>
          <w:numId w:val="1"/>
        </w:numPr>
        <w:spacing w:before="0" w:beforeAutospacing="0"/>
        <w:jc w:val="both"/>
      </w:pPr>
      <w:r w:rsidRPr="00104312">
        <w:t xml:space="preserve">A </w:t>
      </w:r>
      <w:proofErr w:type="spellStart"/>
      <w:r w:rsidRPr="00104312">
        <w:t>bv</w:t>
      </w:r>
      <w:proofErr w:type="spellEnd"/>
      <w:r w:rsidRPr="00104312">
        <w:t xml:space="preserve">. intézet a befogadással, a </w:t>
      </w:r>
      <w:proofErr w:type="spellStart"/>
      <w:r w:rsidRPr="00104312">
        <w:t>fogvatartással</w:t>
      </w:r>
      <w:proofErr w:type="spellEnd"/>
      <w:r w:rsidRPr="00104312">
        <w:t xml:space="preserve">, </w:t>
      </w:r>
      <w:r w:rsidR="00BC50E6" w:rsidRPr="00104312">
        <w:t xml:space="preserve">és </w:t>
      </w:r>
      <w:r w:rsidRPr="00104312">
        <w:t xml:space="preserve">a szabadítással kapcsolatos iratot a </w:t>
      </w:r>
      <w:r w:rsidR="00C833E2" w:rsidRPr="00104312">
        <w:t xml:space="preserve">Szolgálat megkeresése alapján Tanúvédelmi vezetőtől </w:t>
      </w:r>
      <w:r w:rsidRPr="00104312">
        <w:t>kapja, a jogszabályban meghatározott értesítési kötelezettségeit a Szolgálat útján teljesíti.</w:t>
      </w:r>
      <w:r w:rsidR="00BC50E6" w:rsidRPr="00104312">
        <w:t xml:space="preserve"> A rendelkezési jogkör gyakorlója a Szolgálat.</w:t>
      </w:r>
    </w:p>
    <w:p w:rsidR="00771655" w:rsidRDefault="00771655" w:rsidP="00771655">
      <w:pPr>
        <w:pStyle w:val="Listaszerbekezds"/>
      </w:pPr>
    </w:p>
    <w:p w:rsidR="00915D93" w:rsidRPr="00BC50E6" w:rsidRDefault="00915D93" w:rsidP="00C67441">
      <w:pPr>
        <w:pStyle w:val="NormlWeb"/>
        <w:numPr>
          <w:ilvl w:val="0"/>
          <w:numId w:val="1"/>
        </w:numPr>
        <w:spacing w:before="0" w:beforeAutospacing="0"/>
        <w:jc w:val="both"/>
      </w:pPr>
      <w:r w:rsidRPr="00BC50E6">
        <w:t xml:space="preserve">A védett fogvatartott személyi adatait, a védelem végrehajtása során keletkezett és nyilvántartott </w:t>
      </w:r>
      <w:r w:rsidR="00BC50E6">
        <w:t xml:space="preserve">elektronikus adatokat és </w:t>
      </w:r>
      <w:r w:rsidRPr="00BC50E6">
        <w:t>iratokat zártan kell kezelni, ennek érdekében:</w:t>
      </w:r>
    </w:p>
    <w:p w:rsidR="00915D93" w:rsidRPr="00BC50E6" w:rsidRDefault="00915D93" w:rsidP="00BC50E6">
      <w:pPr>
        <w:pStyle w:val="NormlWeb"/>
        <w:numPr>
          <w:ilvl w:val="1"/>
          <w:numId w:val="2"/>
        </w:numPr>
        <w:spacing w:before="0" w:beforeAutospacing="0"/>
        <w:jc w:val="both"/>
      </w:pPr>
      <w:r w:rsidRPr="00BC50E6">
        <w:t>a védett fogvatartott valamennyi adatát az elektronikus nyilvántartási rendszerek elkülönített adatbázisaiban kell nyilvántartani;</w:t>
      </w:r>
    </w:p>
    <w:p w:rsidR="00915D93" w:rsidRPr="00BC50E6" w:rsidRDefault="00915D93" w:rsidP="00BC50E6">
      <w:pPr>
        <w:pStyle w:val="NormlWeb"/>
        <w:numPr>
          <w:ilvl w:val="1"/>
          <w:numId w:val="2"/>
        </w:numPr>
        <w:spacing w:before="0" w:beforeAutospacing="0"/>
        <w:jc w:val="both"/>
      </w:pPr>
      <w:r w:rsidRPr="00BC50E6">
        <w:t xml:space="preserve">a védett fogvatartottat kizárólag nyilvántartási szám szerint lehet a forgalmi naplóban, a határidőnaplóban és a </w:t>
      </w:r>
      <w:proofErr w:type="spellStart"/>
      <w:r w:rsidRPr="00BC50E6">
        <w:t>bv</w:t>
      </w:r>
      <w:proofErr w:type="spellEnd"/>
      <w:r w:rsidRPr="00BC50E6">
        <w:t>. intézet által vezetett mutatókartonon nyilvántartani, személyi adatait és a védelem végrehajtásával kapcsolatos iratokat kizárólag a Tanúvédelmi munkacsoport tagjai kezelhetik;</w:t>
      </w:r>
    </w:p>
    <w:p w:rsidR="00915D93" w:rsidRPr="00104312" w:rsidRDefault="00915D93" w:rsidP="007C0670">
      <w:pPr>
        <w:pStyle w:val="NormlWeb"/>
        <w:numPr>
          <w:ilvl w:val="1"/>
          <w:numId w:val="2"/>
        </w:numPr>
        <w:spacing w:before="0" w:beforeAutospacing="0"/>
        <w:jc w:val="both"/>
      </w:pPr>
      <w:r w:rsidRPr="00BC50E6">
        <w:t xml:space="preserve">a </w:t>
      </w:r>
      <w:proofErr w:type="spellStart"/>
      <w:r w:rsidRPr="00BC50E6">
        <w:t>bv</w:t>
      </w:r>
      <w:proofErr w:type="spellEnd"/>
      <w:r w:rsidRPr="00BC50E6">
        <w:t xml:space="preserve">. intézet vezetője és helyettese, </w:t>
      </w:r>
      <w:r w:rsidR="007C0670">
        <w:t xml:space="preserve">a Tanúvédelmi Vezető, </w:t>
      </w:r>
      <w:r w:rsidRPr="00BC50E6">
        <w:t xml:space="preserve">valamint a Tanúvédelmi munkacsoport </w:t>
      </w:r>
      <w:r w:rsidRPr="00104312">
        <w:t>tagjai az intézetben elhelyezett védett fogvatartott egyedi ügyében zárt adatkezelőnek minősül;</w:t>
      </w:r>
    </w:p>
    <w:p w:rsidR="00915D93" w:rsidRPr="00104312" w:rsidRDefault="00915D93" w:rsidP="00912DF4">
      <w:pPr>
        <w:pStyle w:val="NormlWeb"/>
        <w:numPr>
          <w:ilvl w:val="1"/>
          <w:numId w:val="2"/>
        </w:numPr>
        <w:spacing w:before="0" w:beforeAutospacing="0"/>
        <w:jc w:val="both"/>
      </w:pPr>
      <w:r w:rsidRPr="00104312">
        <w:t xml:space="preserve">a védett fogvatartott elkülönítetten kezelt adataihoz, és zártan kezelt irataihoz a c) pontban meghatározott személyi körön kívül más személy részére hozzáférési jogosultság </w:t>
      </w:r>
      <w:r w:rsidR="00104312" w:rsidRPr="00104312">
        <w:t xml:space="preserve">külön engedéllyel </w:t>
      </w:r>
      <w:r w:rsidRPr="00104312">
        <w:t>biztosítható;</w:t>
      </w:r>
      <w:r w:rsidR="00114A0B" w:rsidRPr="00104312">
        <w:t xml:space="preserve"> </w:t>
      </w:r>
    </w:p>
    <w:p w:rsidR="00915D93" w:rsidRPr="00104312" w:rsidRDefault="00915D93" w:rsidP="00912DF4">
      <w:pPr>
        <w:pStyle w:val="NormlWeb"/>
        <w:numPr>
          <w:ilvl w:val="1"/>
          <w:numId w:val="2"/>
        </w:numPr>
        <w:spacing w:before="0" w:beforeAutospacing="0"/>
        <w:jc w:val="both"/>
      </w:pPr>
      <w:r w:rsidRPr="00104312">
        <w:t xml:space="preserve">a </w:t>
      </w:r>
      <w:proofErr w:type="spellStart"/>
      <w:r w:rsidRPr="00104312">
        <w:t>fogvatartás</w:t>
      </w:r>
      <w:proofErr w:type="spellEnd"/>
      <w:r w:rsidRPr="00104312">
        <w:t xml:space="preserve"> ideje alatt keletkezett valamennyi iratot és a védett fogvatartottról készült fényképe</w:t>
      </w:r>
      <w:r w:rsidR="00CF4C3F" w:rsidRPr="00104312">
        <w:t>ke</w:t>
      </w:r>
      <w:r w:rsidRPr="00104312">
        <w:t>t a többi fogvatartottétól külön kezelt</w:t>
      </w:r>
      <w:r w:rsidR="00104312" w:rsidRPr="00104312">
        <w:t xml:space="preserve"> </w:t>
      </w:r>
      <w:proofErr w:type="spellStart"/>
      <w:r w:rsidR="00104312" w:rsidRPr="00104312">
        <w:t>bv</w:t>
      </w:r>
      <w:proofErr w:type="spellEnd"/>
      <w:r w:rsidR="00104312" w:rsidRPr="00104312">
        <w:t>. iratban kell tárolni</w:t>
      </w:r>
      <w:r w:rsidRPr="00104312">
        <w:t>, és zár</w:t>
      </w:r>
      <w:r w:rsidR="00CF4C3F" w:rsidRPr="00104312">
        <w:t xml:space="preserve">ható </w:t>
      </w:r>
      <w:r w:rsidRPr="00104312">
        <w:t xml:space="preserve">lemezszekrényben </w:t>
      </w:r>
      <w:r w:rsidR="00CF4C3F" w:rsidRPr="00104312">
        <w:t>kell elhelyezni</w:t>
      </w:r>
      <w:r w:rsidRPr="00104312">
        <w:t>;</w:t>
      </w:r>
    </w:p>
    <w:p w:rsidR="00915D93" w:rsidRPr="00912DF4" w:rsidRDefault="00915D93" w:rsidP="00912DF4">
      <w:pPr>
        <w:pStyle w:val="NormlWeb"/>
        <w:numPr>
          <w:ilvl w:val="1"/>
          <w:numId w:val="2"/>
        </w:numPr>
        <w:spacing w:before="0" w:beforeAutospacing="0"/>
        <w:jc w:val="both"/>
      </w:pPr>
      <w:r w:rsidRPr="00912DF4">
        <w:t>a lemezszekrény kulcsait külön kulcsdobozban kell tárolni, amelynek felvételére kizárólag a c) pontban felsorolt személyek jogosultak</w:t>
      </w:r>
      <w:r w:rsidR="00912DF4" w:rsidRPr="00912DF4">
        <w:t xml:space="preserve">, </w:t>
      </w:r>
      <w:r w:rsidRPr="00912DF4">
        <w:t xml:space="preserve">a lemezszekrény felnyitásáról, annak indokáról, a felbontás idejét és a felbontó személyét is tartalmazó </w:t>
      </w:r>
      <w:r w:rsidR="00B52CE2">
        <w:t xml:space="preserve">külön </w:t>
      </w:r>
      <w:r w:rsidRPr="00912DF4">
        <w:t>nyilvántartást kell vezetni;</w:t>
      </w:r>
    </w:p>
    <w:p w:rsidR="004010CF" w:rsidRDefault="00915D93" w:rsidP="00E90283">
      <w:pPr>
        <w:pStyle w:val="NormlWeb"/>
        <w:numPr>
          <w:ilvl w:val="1"/>
          <w:numId w:val="2"/>
        </w:numPr>
        <w:spacing w:before="0" w:beforeAutospacing="0"/>
        <w:jc w:val="both"/>
      </w:pPr>
      <w:r w:rsidRPr="00912DF4">
        <w:t xml:space="preserve">a védett fogvatartott nyilvántartott </w:t>
      </w:r>
      <w:r w:rsidR="007215C6">
        <w:t>–</w:t>
      </w:r>
      <w:r w:rsidRPr="00912DF4">
        <w:t xml:space="preserve"> a Szolgálat által elrendelt adatzárlat alá eső </w:t>
      </w:r>
      <w:r w:rsidR="00EB4EF6">
        <w:t>–</w:t>
      </w:r>
      <w:r w:rsidRPr="00912DF4">
        <w:t xml:space="preserve"> személyes adatainak közlését az azt igénylő számára meg kell tagadni, az adat igénylőjét </w:t>
      </w:r>
      <w:r w:rsidR="007215C6">
        <w:t>–</w:t>
      </w:r>
      <w:r w:rsidRPr="00912DF4">
        <w:t xml:space="preserve"> a Szolgálat egyidejű értesítése mellett </w:t>
      </w:r>
      <w:r w:rsidR="00EB4EF6">
        <w:t>–</w:t>
      </w:r>
      <w:r w:rsidRPr="00912DF4">
        <w:t xml:space="preserve"> az adatzárlat elrendelésének </w:t>
      </w:r>
      <w:proofErr w:type="spellStart"/>
      <w:r w:rsidRPr="00912DF4">
        <w:t>tényéről</w:t>
      </w:r>
      <w:proofErr w:type="spellEnd"/>
      <w:r w:rsidRPr="00912DF4">
        <w:t xml:space="preserve"> </w:t>
      </w:r>
      <w:r w:rsidRPr="001D271B">
        <w:t>értesíteni kell</w:t>
      </w:r>
      <w:r w:rsidR="001D271B">
        <w:t>;</w:t>
      </w:r>
    </w:p>
    <w:p w:rsidR="00915D93" w:rsidRDefault="00915D93" w:rsidP="00912DF4">
      <w:pPr>
        <w:pStyle w:val="NormlWeb"/>
        <w:numPr>
          <w:ilvl w:val="1"/>
          <w:numId w:val="2"/>
        </w:numPr>
        <w:spacing w:before="0" w:beforeAutospacing="0"/>
        <w:jc w:val="both"/>
      </w:pPr>
      <w:r w:rsidRPr="00912DF4">
        <w:t xml:space="preserve">a védett fogvatartott </w:t>
      </w:r>
      <w:proofErr w:type="spellStart"/>
      <w:r w:rsidRPr="00912DF4">
        <w:t>védetti</w:t>
      </w:r>
      <w:proofErr w:type="spellEnd"/>
      <w:r w:rsidRPr="00912DF4">
        <w:t xml:space="preserve"> státuszának megszűnésével a hatályát vesztett </w:t>
      </w:r>
      <w:r w:rsidR="008E2CCA">
        <w:t>Tanúv</w:t>
      </w:r>
      <w:r w:rsidRPr="00912DF4">
        <w:t>édelmi Programmal kapcsolatos iratokat a Tanúvédelmi vezetőnek kell megküldeni</w:t>
      </w:r>
      <w:r w:rsidR="004B28BE">
        <w:t>;</w:t>
      </w:r>
    </w:p>
    <w:p w:rsidR="00771655" w:rsidRDefault="00771655" w:rsidP="00771655">
      <w:pPr>
        <w:pStyle w:val="NormlWeb"/>
        <w:spacing w:before="0" w:beforeAutospacing="0"/>
        <w:ind w:left="1440"/>
        <w:jc w:val="both"/>
      </w:pPr>
    </w:p>
    <w:p w:rsidR="004B28BE" w:rsidRDefault="007C0670" w:rsidP="007C0670">
      <w:pPr>
        <w:pStyle w:val="NormlWeb"/>
        <w:numPr>
          <w:ilvl w:val="0"/>
          <w:numId w:val="1"/>
        </w:numPr>
        <w:spacing w:before="0" w:beforeAutospacing="0"/>
        <w:jc w:val="both"/>
      </w:pPr>
      <w:r>
        <w:lastRenderedPageBreak/>
        <w:t xml:space="preserve">A </w:t>
      </w:r>
      <w:r w:rsidR="004B28BE" w:rsidRPr="00301995">
        <w:t xml:space="preserve">védett fogvatartottal kapcsolatba kerülő személyi állomány feladatait, az érintett vezetők ellenőrzési </w:t>
      </w:r>
      <w:r w:rsidR="003B5FA3">
        <w:t>tevékenységének</w:t>
      </w:r>
      <w:r w:rsidR="004B28BE" w:rsidRPr="00301995">
        <w:t xml:space="preserve"> végrehajtásá</w:t>
      </w:r>
      <w:r w:rsidR="003B5FA3">
        <w:t>t</w:t>
      </w:r>
      <w:r w:rsidR="004B28BE" w:rsidRPr="00301995">
        <w:t xml:space="preserve"> </w:t>
      </w:r>
      <w:r w:rsidR="00286125" w:rsidRPr="00301995">
        <w:t xml:space="preserve">visszatérően </w:t>
      </w:r>
      <w:r w:rsidR="00301995" w:rsidRPr="00301995">
        <w:t xml:space="preserve">vizsgálni, értékelni </w:t>
      </w:r>
      <w:r w:rsidR="004B28BE" w:rsidRPr="00301995">
        <w:t xml:space="preserve">kell. </w:t>
      </w:r>
    </w:p>
    <w:p w:rsidR="00771655" w:rsidRPr="00301995" w:rsidRDefault="00771655" w:rsidP="00771655">
      <w:pPr>
        <w:pStyle w:val="NormlWeb"/>
        <w:spacing w:before="0" w:beforeAutospacing="0"/>
        <w:ind w:left="720"/>
        <w:jc w:val="both"/>
      </w:pPr>
    </w:p>
    <w:p w:rsidR="00915D93" w:rsidRDefault="00915D93" w:rsidP="00C67441">
      <w:pPr>
        <w:pStyle w:val="NormlWeb"/>
        <w:numPr>
          <w:ilvl w:val="0"/>
          <w:numId w:val="1"/>
        </w:numPr>
        <w:spacing w:before="0" w:beforeAutospacing="0"/>
        <w:jc w:val="both"/>
      </w:pPr>
      <w:r w:rsidRPr="00912DF4">
        <w:t xml:space="preserve">A </w:t>
      </w:r>
      <w:r w:rsidR="00BF611B">
        <w:t xml:space="preserve">Tanúvédelmi Program hatálya alatt álló </w:t>
      </w:r>
      <w:r w:rsidRPr="00912DF4">
        <w:t xml:space="preserve">védett fogvatartottat életének, testi épségének megóvása érdekében </w:t>
      </w:r>
      <w:r w:rsidR="00E90283">
        <w:t>tanú</w:t>
      </w:r>
      <w:r w:rsidRPr="00912DF4">
        <w:t>véde</w:t>
      </w:r>
      <w:r w:rsidR="00D6668E">
        <w:t>lmi</w:t>
      </w:r>
      <w:r w:rsidRPr="00912DF4">
        <w:t xml:space="preserve"> </w:t>
      </w:r>
      <w:r w:rsidR="00912DF4" w:rsidRPr="00912DF4">
        <w:t xml:space="preserve">részlegen </w:t>
      </w:r>
      <w:r w:rsidR="006260C5">
        <w:t xml:space="preserve">kell </w:t>
      </w:r>
      <w:r w:rsidRPr="00912DF4">
        <w:t>elhelyezni.</w:t>
      </w:r>
      <w:r w:rsidR="00C67441">
        <w:t xml:space="preserve"> A </w:t>
      </w:r>
      <w:r w:rsidR="00C67441" w:rsidRPr="00521D1F">
        <w:t xml:space="preserve">zárka </w:t>
      </w:r>
      <w:r w:rsidR="00BF611B">
        <w:t xml:space="preserve">kijelölésénél figyelemmel kell lenni arra, hogy az </w:t>
      </w:r>
      <w:r w:rsidR="00C67441" w:rsidRPr="00521D1F">
        <w:t>közterület felől ne legyen megközelíthető, támadható</w:t>
      </w:r>
      <w:r w:rsidR="00C67441">
        <w:t>.</w:t>
      </w:r>
    </w:p>
    <w:p w:rsidR="00771655" w:rsidRDefault="00771655" w:rsidP="00771655">
      <w:pPr>
        <w:pStyle w:val="Listaszerbekezds"/>
      </w:pPr>
    </w:p>
    <w:p w:rsidR="00915D93" w:rsidRDefault="00915D93" w:rsidP="00C67441">
      <w:pPr>
        <w:pStyle w:val="NormlWeb"/>
        <w:numPr>
          <w:ilvl w:val="0"/>
          <w:numId w:val="1"/>
        </w:numPr>
        <w:spacing w:before="0" w:beforeAutospacing="0"/>
        <w:jc w:val="both"/>
      </w:pPr>
      <w:r w:rsidRPr="00912DF4">
        <w:t xml:space="preserve">A </w:t>
      </w:r>
      <w:r w:rsidR="00E90283">
        <w:t>Tanúvé</w:t>
      </w:r>
      <w:r w:rsidRPr="00912DF4">
        <w:t xml:space="preserve">delmi Programmal kapcsolatos feladatokat annak a </w:t>
      </w:r>
      <w:proofErr w:type="spellStart"/>
      <w:r w:rsidRPr="00912DF4">
        <w:t>bv</w:t>
      </w:r>
      <w:proofErr w:type="spellEnd"/>
      <w:r w:rsidRPr="00912DF4">
        <w:t xml:space="preserve">. intézetnek kell végrehajtania, amelyik </w:t>
      </w:r>
      <w:r w:rsidR="00E90283">
        <w:t>tanú</w:t>
      </w:r>
      <w:r w:rsidRPr="00912DF4">
        <w:t>véde</w:t>
      </w:r>
      <w:r w:rsidR="00D6668E">
        <w:t>lmi</w:t>
      </w:r>
      <w:r w:rsidRPr="00912DF4">
        <w:t xml:space="preserve"> </w:t>
      </w:r>
      <w:r w:rsidR="00912DF4" w:rsidRPr="00912DF4">
        <w:t>részleget működtet</w:t>
      </w:r>
      <w:r w:rsidRPr="00912DF4">
        <w:t xml:space="preserve">, és amely </w:t>
      </w:r>
      <w:proofErr w:type="spellStart"/>
      <w:r w:rsidR="007C0670">
        <w:t>bv</w:t>
      </w:r>
      <w:proofErr w:type="spellEnd"/>
      <w:r w:rsidR="007C0670">
        <w:t xml:space="preserve">. </w:t>
      </w:r>
      <w:r w:rsidRPr="00912DF4">
        <w:t xml:space="preserve">intézetet a védett fogvatartott elhelyezésével kapcsolatban a Tanúvédelmi vezető </w:t>
      </w:r>
      <w:r w:rsidR="00912DF4" w:rsidRPr="00912DF4">
        <w:t>–</w:t>
      </w:r>
      <w:r w:rsidRPr="00912DF4">
        <w:t xml:space="preserve"> a Szolgálattal történő </w:t>
      </w:r>
      <w:r w:rsidRPr="0094668F">
        <w:t xml:space="preserve">előzetes egyeztetést követően </w:t>
      </w:r>
      <w:r w:rsidR="00912DF4" w:rsidRPr="0094668F">
        <w:t>–</w:t>
      </w:r>
      <w:r w:rsidRPr="0094668F">
        <w:t xml:space="preserve"> kijelöl</w:t>
      </w:r>
      <w:r w:rsidR="00441BB1">
        <w:t>t</w:t>
      </w:r>
      <w:r w:rsidRPr="0094668F">
        <w:t xml:space="preserve">. </w:t>
      </w:r>
    </w:p>
    <w:p w:rsidR="00771655" w:rsidRDefault="00771655" w:rsidP="00771655">
      <w:pPr>
        <w:pStyle w:val="Listaszerbekezds"/>
      </w:pPr>
    </w:p>
    <w:p w:rsidR="00915D93" w:rsidRDefault="00915D93" w:rsidP="00C67441">
      <w:pPr>
        <w:pStyle w:val="NormlWeb"/>
        <w:numPr>
          <w:ilvl w:val="0"/>
          <w:numId w:val="1"/>
        </w:numPr>
        <w:spacing w:before="0" w:beforeAutospacing="0"/>
        <w:jc w:val="both"/>
      </w:pPr>
      <w:r w:rsidRPr="002A52E9">
        <w:t xml:space="preserve">A </w:t>
      </w:r>
      <w:r w:rsidR="009F6E41" w:rsidRPr="002A52E9">
        <w:t>tanú</w:t>
      </w:r>
      <w:r w:rsidRPr="002A52E9">
        <w:t>véde</w:t>
      </w:r>
      <w:r w:rsidR="00D6668E">
        <w:t>lm</w:t>
      </w:r>
      <w:r w:rsidRPr="002A52E9">
        <w:t xml:space="preserve">i </w:t>
      </w:r>
      <w:r w:rsidR="00912DF4" w:rsidRPr="002A52E9">
        <w:t xml:space="preserve">részlegre beosztott </w:t>
      </w:r>
      <w:r w:rsidRPr="002A52E9">
        <w:t>felügyelet kiválasztására különös gondot kell fordítani.</w:t>
      </w:r>
      <w:r w:rsidR="00B7077E">
        <w:t xml:space="preserve"> </w:t>
      </w:r>
    </w:p>
    <w:p w:rsidR="00771655" w:rsidRDefault="00771655" w:rsidP="00771655">
      <w:pPr>
        <w:pStyle w:val="Listaszerbekezds"/>
      </w:pPr>
    </w:p>
    <w:p w:rsidR="00915D93" w:rsidRDefault="00915D93" w:rsidP="00C67441">
      <w:pPr>
        <w:pStyle w:val="NormlWeb"/>
        <w:numPr>
          <w:ilvl w:val="0"/>
          <w:numId w:val="1"/>
        </w:numPr>
        <w:spacing w:before="0" w:beforeAutospacing="0"/>
        <w:jc w:val="both"/>
      </w:pPr>
      <w:r w:rsidRPr="002A52E9">
        <w:t>A</w:t>
      </w:r>
      <w:r w:rsidR="00DE40E2" w:rsidRPr="002A52E9">
        <w:t>menny</w:t>
      </w:r>
      <w:r w:rsidR="002A52E9" w:rsidRPr="002A52E9">
        <w:t xml:space="preserve">iben </w:t>
      </w:r>
      <w:r w:rsidR="00DE40E2" w:rsidRPr="002A52E9">
        <w:t>indokolt</w:t>
      </w:r>
      <w:r w:rsidR="00441BB1">
        <w:t>,</w:t>
      </w:r>
      <w:r w:rsidR="00DE40E2" w:rsidRPr="002A52E9">
        <w:t xml:space="preserve"> </w:t>
      </w:r>
      <w:r w:rsidR="00B7077E">
        <w:t xml:space="preserve">– </w:t>
      </w:r>
      <w:r w:rsidR="00DE40E2" w:rsidRPr="002A52E9">
        <w:t>a</w:t>
      </w:r>
      <w:r w:rsidR="00B7077E">
        <w:t>z adatvédelmi szabályok figyelembe vételével –</w:t>
      </w:r>
      <w:r w:rsidR="00DE40E2" w:rsidRPr="002A52E9">
        <w:t xml:space="preserve"> </w:t>
      </w:r>
      <w:r w:rsidR="00B7077E">
        <w:t xml:space="preserve">a </w:t>
      </w:r>
      <w:r w:rsidR="009F6E41" w:rsidRPr="002A52E9">
        <w:t>tanú</w:t>
      </w:r>
      <w:r w:rsidRPr="002A52E9">
        <w:t>véde</w:t>
      </w:r>
      <w:r w:rsidR="00D6668E">
        <w:t>lmi</w:t>
      </w:r>
      <w:r w:rsidRPr="002A52E9">
        <w:t xml:space="preserve"> </w:t>
      </w:r>
      <w:r w:rsidR="00912DF4" w:rsidRPr="002A52E9">
        <w:t xml:space="preserve">részleget </w:t>
      </w:r>
      <w:r w:rsidRPr="002A52E9">
        <w:t>biztonságtechnikai eszközökkel kell ellátni a folyamatos védelem fenntartása</w:t>
      </w:r>
      <w:r w:rsidRPr="0094668F">
        <w:t xml:space="preserve"> </w:t>
      </w:r>
      <w:r w:rsidR="002A52E9">
        <w:t>céljából</w:t>
      </w:r>
      <w:r w:rsidRPr="0094668F">
        <w:t xml:space="preserve">. </w:t>
      </w:r>
      <w:r w:rsidR="002A52E9">
        <w:t xml:space="preserve">Ha </w:t>
      </w:r>
      <w:r w:rsidRPr="00912DF4">
        <w:t xml:space="preserve">a védett fogvatartott olyan </w:t>
      </w:r>
      <w:proofErr w:type="spellStart"/>
      <w:r w:rsidRPr="00912DF4">
        <w:t>bv</w:t>
      </w:r>
      <w:proofErr w:type="spellEnd"/>
      <w:r w:rsidRPr="00912DF4">
        <w:t xml:space="preserve">. intézetben kerül elhelyezésre, ahol a biztonságtechnikai eszközökkel történő ellenőrzés feltételei nincsenek meg, a </w:t>
      </w:r>
      <w:proofErr w:type="spellStart"/>
      <w:r w:rsidR="00912DF4">
        <w:t>bv</w:t>
      </w:r>
      <w:proofErr w:type="spellEnd"/>
      <w:r w:rsidR="00912DF4">
        <w:t xml:space="preserve">. </w:t>
      </w:r>
      <w:r w:rsidR="00912DF4" w:rsidRPr="00912DF4">
        <w:t>intézet</w:t>
      </w:r>
      <w:r w:rsidR="00912DF4">
        <w:t xml:space="preserve"> soron kívül intézkedik </w:t>
      </w:r>
      <w:r w:rsidR="00912DF4" w:rsidRPr="00912DF4">
        <w:t>a szükséges eszközök biztosítására</w:t>
      </w:r>
      <w:r w:rsidR="00912DF4">
        <w:t xml:space="preserve">, továbbá </w:t>
      </w:r>
      <w:r w:rsidR="00912DF4" w:rsidRPr="00912DF4">
        <w:t>a kiépítés és működtetés feltételeinek megteremtésére</w:t>
      </w:r>
      <w:r w:rsidR="00912DF4">
        <w:t xml:space="preserve">. </w:t>
      </w:r>
    </w:p>
    <w:p w:rsidR="00771655" w:rsidRDefault="00771655" w:rsidP="00771655">
      <w:pPr>
        <w:pStyle w:val="Listaszerbekezds"/>
      </w:pPr>
    </w:p>
    <w:p w:rsidR="00771655" w:rsidRDefault="00915D93" w:rsidP="00C67441">
      <w:pPr>
        <w:pStyle w:val="NormlWeb"/>
        <w:numPr>
          <w:ilvl w:val="0"/>
          <w:numId w:val="1"/>
        </w:numPr>
        <w:spacing w:before="0" w:beforeAutospacing="0"/>
        <w:jc w:val="both"/>
      </w:pPr>
      <w:r w:rsidRPr="00061347">
        <w:t xml:space="preserve">Amennyiben a védett fogvatartott </w:t>
      </w:r>
      <w:proofErr w:type="spellStart"/>
      <w:r w:rsidRPr="00061347">
        <w:t>bv</w:t>
      </w:r>
      <w:proofErr w:type="spellEnd"/>
      <w:r w:rsidRPr="00061347">
        <w:t xml:space="preserve">. intézeten belüli mozgatása szükséges, a mozgatási szakaszon teljes zárást kell elrendelni. </w:t>
      </w:r>
      <w:r w:rsidR="0094668F" w:rsidRPr="00061347">
        <w:t xml:space="preserve">A védett fogvatartott </w:t>
      </w:r>
      <w:r w:rsidR="00061347" w:rsidRPr="00061347">
        <w:t xml:space="preserve">– a rendelkezési jogkör gyakorlójának hozzájárulásával – </w:t>
      </w:r>
      <w:r w:rsidR="0094668F" w:rsidRPr="00061347">
        <w:t>kizárólag csak más védett fogvatartottal érintkezhet</w:t>
      </w:r>
      <w:r w:rsidR="00441BB1">
        <w:t>.</w:t>
      </w:r>
      <w:r w:rsidR="00FE7DC8">
        <w:t xml:space="preserve"> </w:t>
      </w:r>
    </w:p>
    <w:p w:rsidR="00771655" w:rsidRDefault="00771655" w:rsidP="00771655">
      <w:pPr>
        <w:pStyle w:val="Listaszerbekezds"/>
      </w:pPr>
    </w:p>
    <w:p w:rsidR="00771655" w:rsidRDefault="00915D93" w:rsidP="00C67441">
      <w:pPr>
        <w:pStyle w:val="NormlWeb"/>
        <w:numPr>
          <w:ilvl w:val="0"/>
          <w:numId w:val="1"/>
        </w:numPr>
        <w:spacing w:before="0" w:beforeAutospacing="0"/>
        <w:jc w:val="both"/>
      </w:pPr>
      <w:r w:rsidRPr="00A57599">
        <w:t xml:space="preserve">A védett fogvatartott </w:t>
      </w:r>
      <w:proofErr w:type="spellStart"/>
      <w:r w:rsidRPr="00A57599">
        <w:t>bv</w:t>
      </w:r>
      <w:proofErr w:type="spellEnd"/>
      <w:r w:rsidRPr="00A57599">
        <w:t xml:space="preserve">. intézeten kívülre történő </w:t>
      </w:r>
      <w:r w:rsidRPr="005F7334">
        <w:t xml:space="preserve">szállítását </w:t>
      </w:r>
      <w:r w:rsidR="005F7334" w:rsidRPr="005F7334">
        <w:t>elsődlegesen</w:t>
      </w:r>
      <w:r w:rsidR="005F7334">
        <w:t xml:space="preserve"> </w:t>
      </w:r>
      <w:r w:rsidRPr="00A57599">
        <w:t xml:space="preserve">a Szolgálat végzi. </w:t>
      </w:r>
    </w:p>
    <w:p w:rsidR="00771655" w:rsidRDefault="00771655" w:rsidP="00771655">
      <w:pPr>
        <w:pStyle w:val="Listaszerbekezds"/>
      </w:pPr>
    </w:p>
    <w:p w:rsidR="00771655" w:rsidRDefault="00915D93" w:rsidP="00C67441">
      <w:pPr>
        <w:pStyle w:val="NormlWeb"/>
        <w:numPr>
          <w:ilvl w:val="0"/>
          <w:numId w:val="1"/>
        </w:numPr>
        <w:spacing w:before="0" w:beforeAutospacing="0"/>
        <w:jc w:val="both"/>
      </w:pPr>
      <w:r w:rsidRPr="00A57599">
        <w:t xml:space="preserve">Halasztást nem tűrő esetben a </w:t>
      </w:r>
      <w:proofErr w:type="spellStart"/>
      <w:r w:rsidRPr="00A57599">
        <w:t>bv</w:t>
      </w:r>
      <w:proofErr w:type="spellEnd"/>
      <w:r w:rsidRPr="00A57599">
        <w:t xml:space="preserve">. </w:t>
      </w:r>
      <w:r w:rsidR="00441BB1">
        <w:t>intézet</w:t>
      </w:r>
      <w:r w:rsidRPr="00A57599">
        <w:t xml:space="preserve"> által teljesítendő szállítás</w:t>
      </w:r>
      <w:r w:rsidR="0063230A">
        <w:t>, előállítás</w:t>
      </w:r>
      <w:r w:rsidRPr="00A57599">
        <w:t xml:space="preserve"> </w:t>
      </w:r>
      <w:r w:rsidR="00A55343" w:rsidRPr="00A57599">
        <w:t>–</w:t>
      </w:r>
      <w:r w:rsidRPr="00A57599">
        <w:t xml:space="preserve"> a Szolgálat </w:t>
      </w:r>
      <w:r w:rsidR="005F7334">
        <w:t xml:space="preserve">és a </w:t>
      </w:r>
      <w:r w:rsidR="00061347" w:rsidRPr="00DF559A">
        <w:t>Tanúvédelmi vezető</w:t>
      </w:r>
      <w:r w:rsidR="00061347" w:rsidRPr="00A57599">
        <w:t xml:space="preserve"> </w:t>
      </w:r>
      <w:r w:rsidRPr="00A57599">
        <w:t xml:space="preserve">egyidejű értesítése mellett </w:t>
      </w:r>
      <w:r w:rsidR="00A55343" w:rsidRPr="00A57599">
        <w:t>–</w:t>
      </w:r>
      <w:r w:rsidRPr="00A57599">
        <w:t xml:space="preserve"> </w:t>
      </w:r>
      <w:r w:rsidR="0063230A">
        <w:t xml:space="preserve">kizárólag </w:t>
      </w:r>
      <w:r w:rsidRPr="00A57599">
        <w:t>a feladathoz igazodó számú biztonsági felügyelő közreműködésével</w:t>
      </w:r>
      <w:r w:rsidR="0063230A">
        <w:t xml:space="preserve"> – lehetőség szerint társ rendvédelmi szerv biztosítása mellett – </w:t>
      </w:r>
      <w:r w:rsidR="00A55343" w:rsidRPr="00A57599">
        <w:t>hajtható végre</w:t>
      </w:r>
      <w:r w:rsidRPr="00A57599">
        <w:t xml:space="preserve">. </w:t>
      </w:r>
      <w:r w:rsidR="00BC6A42">
        <w:t xml:space="preserve">A szállításra indokolt esetben páncélozott jármű is igénybe vehető. </w:t>
      </w:r>
      <w:r w:rsidRPr="00A57599">
        <w:t xml:space="preserve">A szállítás megkezdését és befejezését, valamint a védett fogvatartott nem </w:t>
      </w:r>
      <w:proofErr w:type="spellStart"/>
      <w:r w:rsidRPr="00A57599">
        <w:t>bv</w:t>
      </w:r>
      <w:proofErr w:type="spellEnd"/>
      <w:r w:rsidRPr="00A57599">
        <w:t xml:space="preserve">. </w:t>
      </w:r>
      <w:r w:rsidRPr="008B6599">
        <w:t xml:space="preserve">egészségügyi intézménybe </w:t>
      </w:r>
      <w:r w:rsidR="001025FB" w:rsidRPr="008B6599">
        <w:t xml:space="preserve">történő </w:t>
      </w:r>
      <w:r w:rsidRPr="008B6599">
        <w:t>kihelyezését, illetve visszaszállítását a B</w:t>
      </w:r>
      <w:r w:rsidR="001025FB" w:rsidRPr="008B6599">
        <w:t xml:space="preserve">iztonsági Szolgálat </w:t>
      </w:r>
      <w:r w:rsidRPr="008B6599">
        <w:t>Ügyeleti és Védelmi Osztál</w:t>
      </w:r>
      <w:r w:rsidR="005F7334">
        <w:t xml:space="preserve">yának </w:t>
      </w:r>
      <w:r w:rsidR="00061347">
        <w:t xml:space="preserve">és a </w:t>
      </w:r>
      <w:r w:rsidR="00061347" w:rsidRPr="00DF559A">
        <w:t>Tanúvédelmi vezető</w:t>
      </w:r>
      <w:r w:rsidR="00061347">
        <w:t xml:space="preserve">nek </w:t>
      </w:r>
      <w:r w:rsidR="005F7334">
        <w:t>rövid úton jelenteni kell.</w:t>
      </w:r>
    </w:p>
    <w:p w:rsidR="00771655" w:rsidRDefault="00771655" w:rsidP="00771655">
      <w:pPr>
        <w:pStyle w:val="Listaszerbekezds"/>
      </w:pPr>
    </w:p>
    <w:p w:rsidR="00771655" w:rsidRDefault="00915D93" w:rsidP="00C67441">
      <w:pPr>
        <w:pStyle w:val="NormlWeb"/>
        <w:numPr>
          <w:ilvl w:val="0"/>
          <w:numId w:val="1"/>
        </w:numPr>
        <w:spacing w:before="0" w:beforeAutospacing="0"/>
        <w:jc w:val="both"/>
      </w:pPr>
      <w:r w:rsidRPr="008B6599">
        <w:t>A védett fogvatartot</w:t>
      </w:r>
      <w:r w:rsidR="00E94ADD" w:rsidRPr="008B6599">
        <w:t xml:space="preserve">tnak </w:t>
      </w:r>
      <w:r w:rsidRPr="008B6599">
        <w:t xml:space="preserve">a </w:t>
      </w:r>
      <w:r w:rsidR="00284060">
        <w:t xml:space="preserve">tanúvédelmi </w:t>
      </w:r>
      <w:r w:rsidR="00BC6A42" w:rsidRPr="008B6599">
        <w:t xml:space="preserve">részlegről </w:t>
      </w:r>
      <w:r w:rsidRPr="008B6599">
        <w:t>történő kiadást megelőzően, illetve visszavételt követően</w:t>
      </w:r>
      <w:r w:rsidR="00BC6A42" w:rsidRPr="008B6599">
        <w:t xml:space="preserve"> </w:t>
      </w:r>
      <w:r w:rsidRPr="008B6599">
        <w:t>teljes ruházat és csomagátvizsgálással végrehajtott motozás</w:t>
      </w:r>
      <w:r w:rsidR="00E94ADD" w:rsidRPr="008B6599">
        <w:t>on kell átesnie</w:t>
      </w:r>
      <w:r w:rsidRPr="008B6599">
        <w:t>, amelyhez kézi fémkeresőt és lehetőség szerint kapukeretes fémkeresőt</w:t>
      </w:r>
      <w:r w:rsidR="006260C5">
        <w:t>, csomagvizsgálót</w:t>
      </w:r>
      <w:r w:rsidRPr="008B6599">
        <w:t xml:space="preserve"> is igénybe kell venni. </w:t>
      </w:r>
    </w:p>
    <w:p w:rsidR="00771655" w:rsidRDefault="00771655" w:rsidP="00771655">
      <w:pPr>
        <w:pStyle w:val="Listaszerbekezds"/>
      </w:pPr>
    </w:p>
    <w:p w:rsidR="00771655" w:rsidRDefault="00915D93" w:rsidP="00C67441">
      <w:pPr>
        <w:pStyle w:val="NormlWeb"/>
        <w:numPr>
          <w:ilvl w:val="0"/>
          <w:numId w:val="1"/>
        </w:numPr>
        <w:spacing w:before="0" w:beforeAutospacing="0"/>
        <w:jc w:val="both"/>
      </w:pPr>
      <w:r w:rsidRPr="003149DE">
        <w:t xml:space="preserve">A </w:t>
      </w:r>
      <w:proofErr w:type="spellStart"/>
      <w:r w:rsidRPr="003149DE">
        <w:t>bv</w:t>
      </w:r>
      <w:proofErr w:type="spellEnd"/>
      <w:r w:rsidRPr="003149DE">
        <w:t>. intézet vezető</w:t>
      </w:r>
      <w:r w:rsidR="003149DE" w:rsidRPr="003149DE">
        <w:t>je a</w:t>
      </w:r>
      <w:r w:rsidRPr="003149DE">
        <w:t xml:space="preserve"> </w:t>
      </w:r>
      <w:r w:rsidR="00284060">
        <w:t xml:space="preserve">tanúvédelmi </w:t>
      </w:r>
      <w:r w:rsidR="003149DE" w:rsidRPr="003149DE">
        <w:t xml:space="preserve">részleget </w:t>
      </w:r>
      <w:r w:rsidRPr="003149DE">
        <w:t xml:space="preserve">érintő tervezett biztonsági szemlékről </w:t>
      </w:r>
      <w:r w:rsidRPr="00284060">
        <w:t>előzetesen tájékozta</w:t>
      </w:r>
      <w:r w:rsidR="00441BB1">
        <w:t>tni köteles</w:t>
      </w:r>
      <w:r w:rsidRPr="00284060">
        <w:t xml:space="preserve"> a Tanúvédelmi</w:t>
      </w:r>
      <w:r w:rsidRPr="003149DE">
        <w:t xml:space="preserve"> vezetőt és a Szolgálatot. A biztonsági szemlén a Szolgálat számára a részvétel lehetőségét </w:t>
      </w:r>
      <w:r w:rsidR="006B0378">
        <w:t xml:space="preserve">minden esetben </w:t>
      </w:r>
      <w:r w:rsidRPr="003149DE">
        <w:t xml:space="preserve">biztosítani kell. </w:t>
      </w:r>
    </w:p>
    <w:p w:rsidR="00771655" w:rsidRDefault="00771655" w:rsidP="00771655">
      <w:pPr>
        <w:pStyle w:val="Listaszerbekezds"/>
      </w:pPr>
    </w:p>
    <w:p w:rsidR="00915D93" w:rsidRPr="008B6599" w:rsidRDefault="00936CC1" w:rsidP="00C67441">
      <w:pPr>
        <w:pStyle w:val="NormlWeb"/>
        <w:numPr>
          <w:ilvl w:val="0"/>
          <w:numId w:val="1"/>
        </w:numPr>
        <w:spacing w:before="0" w:beforeAutospacing="0"/>
        <w:jc w:val="both"/>
      </w:pPr>
      <w:r w:rsidRPr="008E4243">
        <w:lastRenderedPageBreak/>
        <w:t xml:space="preserve">A védett fogvatartottakra a </w:t>
      </w:r>
      <w:r w:rsidR="00FA26F9" w:rsidRPr="008E4243">
        <w:t>tanú</w:t>
      </w:r>
      <w:r w:rsidRPr="008E4243">
        <w:t>véde</w:t>
      </w:r>
      <w:r w:rsidR="00D6668E">
        <w:t>lmi</w:t>
      </w:r>
      <w:r w:rsidRPr="008E4243">
        <w:t xml:space="preserve"> részleget működtető </w:t>
      </w:r>
      <w:proofErr w:type="spellStart"/>
      <w:r w:rsidRPr="008E4243">
        <w:t>bv</w:t>
      </w:r>
      <w:proofErr w:type="spellEnd"/>
      <w:r w:rsidRPr="008E4243">
        <w:t xml:space="preserve">. intézet </w:t>
      </w:r>
      <w:r w:rsidR="00282022">
        <w:t xml:space="preserve">egységes </w:t>
      </w:r>
      <w:r w:rsidRPr="008E4243">
        <w:t>házirendje vonatkoz</w:t>
      </w:r>
      <w:r w:rsidR="008E4243" w:rsidRPr="008E4243">
        <w:t>ik</w:t>
      </w:r>
      <w:r w:rsidRPr="008E4243">
        <w:t xml:space="preserve">, azonban a büntetés-végrehajtási célok folyamatos érvényesülése mellett eseti jelleggel – mérlegelési jogkörben – a </w:t>
      </w:r>
      <w:proofErr w:type="spellStart"/>
      <w:r w:rsidRPr="008E4243">
        <w:t>bv</w:t>
      </w:r>
      <w:proofErr w:type="spellEnd"/>
      <w:r w:rsidRPr="008E4243">
        <w:t xml:space="preserve">. intézet vezetője a Szolgálattal </w:t>
      </w:r>
      <w:r w:rsidR="004244C5" w:rsidRPr="008E4243">
        <w:t>és a</w:t>
      </w:r>
      <w:r w:rsidR="008E4243" w:rsidRPr="008E4243">
        <w:t xml:space="preserve"> Tanúvédelmi vezetővel </w:t>
      </w:r>
      <w:r w:rsidRPr="008E4243">
        <w:t xml:space="preserve">együttműködve </w:t>
      </w:r>
      <w:r w:rsidR="005E2B64" w:rsidRPr="008E4243">
        <w:t xml:space="preserve">speciális </w:t>
      </w:r>
      <w:r w:rsidR="008E4243" w:rsidRPr="008E4243">
        <w:t xml:space="preserve">szabályokat </w:t>
      </w:r>
      <w:r w:rsidRPr="008E4243">
        <w:t>is megállapíthat</w:t>
      </w:r>
      <w:r w:rsidR="008E4243" w:rsidRPr="008E4243">
        <w:t>, vagy az adott körülményeket mérlegelve indokolás nélkül vissza is vonhat</w:t>
      </w:r>
      <w:r w:rsidRPr="008E4243">
        <w:t xml:space="preserve">. </w:t>
      </w:r>
      <w:r w:rsidR="008E4243" w:rsidRPr="008E4243">
        <w:t>Ilyenek különösen</w:t>
      </w:r>
      <w:r w:rsidR="00915D93" w:rsidRPr="008E4243">
        <w:t>:</w:t>
      </w:r>
    </w:p>
    <w:p w:rsidR="00915D93" w:rsidRPr="008B6599" w:rsidRDefault="00915D93" w:rsidP="00441BB1">
      <w:pPr>
        <w:pStyle w:val="NormlWeb"/>
        <w:numPr>
          <w:ilvl w:val="1"/>
          <w:numId w:val="3"/>
        </w:numPr>
        <w:spacing w:before="0" w:beforeAutospacing="0"/>
        <w:jc w:val="both"/>
      </w:pPr>
      <w:r w:rsidRPr="008B6599">
        <w:t xml:space="preserve">a védett fogvatartottak </w:t>
      </w:r>
      <w:r w:rsidR="008B6599" w:rsidRPr="008B6599">
        <w:t>–</w:t>
      </w:r>
      <w:r w:rsidRPr="008B6599">
        <w:t xml:space="preserve"> végrehajtási fokozatukra tekintet nélküli </w:t>
      </w:r>
      <w:r w:rsidR="008B6599" w:rsidRPr="008B6599">
        <w:t>–</w:t>
      </w:r>
      <w:r w:rsidRPr="008B6599">
        <w:t xml:space="preserve"> közös időtöltése;</w:t>
      </w:r>
    </w:p>
    <w:p w:rsidR="00915D93" w:rsidRPr="008B6599" w:rsidRDefault="00915D93" w:rsidP="00E93294">
      <w:pPr>
        <w:pStyle w:val="NormlWeb"/>
        <w:numPr>
          <w:ilvl w:val="1"/>
          <w:numId w:val="3"/>
        </w:numPr>
        <w:spacing w:before="0" w:beforeAutospacing="0"/>
      </w:pPr>
      <w:r w:rsidRPr="008B6599">
        <w:t xml:space="preserve">a </w:t>
      </w:r>
      <w:r w:rsidR="004B28BE">
        <w:t>tanú</w:t>
      </w:r>
      <w:r w:rsidRPr="008B6599">
        <w:t>véde</w:t>
      </w:r>
      <w:r w:rsidR="00D6668E">
        <w:t>lmi</w:t>
      </w:r>
      <w:r w:rsidRPr="008B6599">
        <w:t xml:space="preserve"> </w:t>
      </w:r>
      <w:r w:rsidR="008B6599" w:rsidRPr="008B6599">
        <w:t xml:space="preserve">részlegen </w:t>
      </w:r>
      <w:r w:rsidRPr="008B6599">
        <w:t>a zárkaajtók nyitvatartási rendje;</w:t>
      </w:r>
    </w:p>
    <w:p w:rsidR="00462D57" w:rsidRDefault="006260C5" w:rsidP="00E93294">
      <w:pPr>
        <w:pStyle w:val="NormlWeb"/>
        <w:numPr>
          <w:ilvl w:val="1"/>
          <w:numId w:val="3"/>
        </w:numPr>
        <w:spacing w:before="0" w:beforeAutospacing="0"/>
      </w:pPr>
      <w:r>
        <w:t xml:space="preserve">a </w:t>
      </w:r>
      <w:r w:rsidR="00462D57" w:rsidRPr="008B6599">
        <w:t xml:space="preserve">progresszív rezsimszabályok </w:t>
      </w:r>
      <w:r>
        <w:t xml:space="preserve">által biztosított jogosultságok </w:t>
      </w:r>
      <w:r w:rsidR="00462D57" w:rsidRPr="008B6599">
        <w:t>alkalmazása</w:t>
      </w:r>
      <w:r>
        <w:t>;</w:t>
      </w:r>
    </w:p>
    <w:p w:rsidR="00915D93" w:rsidRPr="008B6599" w:rsidRDefault="00915D93" w:rsidP="00E93294">
      <w:pPr>
        <w:pStyle w:val="NormlWeb"/>
        <w:numPr>
          <w:ilvl w:val="1"/>
          <w:numId w:val="3"/>
        </w:numPr>
        <w:spacing w:before="0" w:beforeAutospacing="0"/>
      </w:pPr>
      <w:r w:rsidRPr="008B6599">
        <w:t>egyszemélyes zárkában történő elhelyezés;</w:t>
      </w:r>
    </w:p>
    <w:p w:rsidR="00915D93" w:rsidRPr="008B6599" w:rsidRDefault="00915D93" w:rsidP="00E93294">
      <w:pPr>
        <w:pStyle w:val="NormlWeb"/>
        <w:numPr>
          <w:ilvl w:val="1"/>
          <w:numId w:val="3"/>
        </w:numPr>
        <w:spacing w:before="0" w:beforeAutospacing="0"/>
      </w:pPr>
      <w:r w:rsidRPr="008B6599">
        <w:t>az engedélyezett látogatófogadás alkalmainak száma, időtartama;</w:t>
      </w:r>
    </w:p>
    <w:p w:rsidR="00915D93" w:rsidRPr="008B6599" w:rsidRDefault="00915D93" w:rsidP="00E93294">
      <w:pPr>
        <w:pStyle w:val="NormlWeb"/>
        <w:numPr>
          <w:ilvl w:val="1"/>
          <w:numId w:val="3"/>
        </w:numPr>
        <w:spacing w:before="0" w:beforeAutospacing="0"/>
      </w:pPr>
      <w:r w:rsidRPr="008B6599">
        <w:t>a telefonálás alkalmainak száma, időtartama;</w:t>
      </w:r>
    </w:p>
    <w:p w:rsidR="00915D93" w:rsidRPr="008B6599" w:rsidRDefault="00915D93" w:rsidP="00E93294">
      <w:pPr>
        <w:pStyle w:val="NormlWeb"/>
        <w:numPr>
          <w:ilvl w:val="1"/>
          <w:numId w:val="3"/>
        </w:numPr>
        <w:spacing w:before="0" w:beforeAutospacing="0"/>
      </w:pPr>
      <w:r w:rsidRPr="008B6599">
        <w:t>a csomagfogadás feltételei;</w:t>
      </w:r>
    </w:p>
    <w:p w:rsidR="00915D93" w:rsidRPr="008B6599" w:rsidRDefault="00915D93" w:rsidP="00E93294">
      <w:pPr>
        <w:pStyle w:val="NormlWeb"/>
        <w:numPr>
          <w:ilvl w:val="1"/>
          <w:numId w:val="3"/>
        </w:numPr>
        <w:spacing w:before="0" w:beforeAutospacing="0"/>
      </w:pPr>
      <w:r w:rsidRPr="008B6599">
        <w:t xml:space="preserve">sportolási, tisztálkodási, mosási, valamint a </w:t>
      </w:r>
      <w:proofErr w:type="spellStart"/>
      <w:r w:rsidRPr="008B6599">
        <w:t>bv</w:t>
      </w:r>
      <w:proofErr w:type="spellEnd"/>
      <w:r w:rsidRPr="008B6599">
        <w:t>. intézetben történő vásárlási feltételek;</w:t>
      </w:r>
    </w:p>
    <w:p w:rsidR="008B6599" w:rsidRPr="008E4243" w:rsidRDefault="00915D93" w:rsidP="008B6599">
      <w:pPr>
        <w:pStyle w:val="NormlWeb"/>
        <w:numPr>
          <w:ilvl w:val="1"/>
          <w:numId w:val="3"/>
        </w:numPr>
        <w:spacing w:before="0" w:beforeAutospacing="0"/>
      </w:pPr>
      <w:r w:rsidRPr="008E4243">
        <w:t xml:space="preserve">a </w:t>
      </w:r>
      <w:r w:rsidR="004B28BE">
        <w:t>tanú</w:t>
      </w:r>
      <w:r w:rsidRPr="008E4243">
        <w:t>véde</w:t>
      </w:r>
      <w:r w:rsidR="00D6668E">
        <w:t>lmi</w:t>
      </w:r>
      <w:r w:rsidRPr="008E4243">
        <w:t xml:space="preserve"> </w:t>
      </w:r>
      <w:r w:rsidR="008B6599" w:rsidRPr="008E4243">
        <w:t xml:space="preserve">részlegen </w:t>
      </w:r>
      <w:r w:rsidRPr="008E4243">
        <w:t>tartható felszere</w:t>
      </w:r>
      <w:r w:rsidR="008B6599" w:rsidRPr="008E4243">
        <w:t>lési, és személyes tárgyak köre;</w:t>
      </w:r>
    </w:p>
    <w:p w:rsidR="004C3B83" w:rsidRPr="008E4243" w:rsidRDefault="007B3E64" w:rsidP="00462D57">
      <w:pPr>
        <w:pStyle w:val="NormlWeb"/>
        <w:numPr>
          <w:ilvl w:val="1"/>
          <w:numId w:val="3"/>
        </w:numPr>
        <w:spacing w:before="0" w:beforeAutospacing="0"/>
      </w:pPr>
      <w:r w:rsidRPr="008E4243">
        <w:t xml:space="preserve">az oktatásban </w:t>
      </w:r>
      <w:r w:rsidR="008B6599" w:rsidRPr="008E4243">
        <w:t xml:space="preserve">magántanulóként való </w:t>
      </w:r>
      <w:r w:rsidRPr="008E4243">
        <w:t>részvétel</w:t>
      </w:r>
      <w:r w:rsidR="00462D57" w:rsidRPr="008E4243">
        <w:t xml:space="preserve"> lehetősége</w:t>
      </w:r>
      <w:r w:rsidR="008E4243" w:rsidRPr="008E4243">
        <w:t>;</w:t>
      </w:r>
    </w:p>
    <w:p w:rsidR="004B28BE" w:rsidRDefault="008E4243" w:rsidP="004B28BE">
      <w:pPr>
        <w:pStyle w:val="NormlWeb"/>
        <w:numPr>
          <w:ilvl w:val="1"/>
          <w:numId w:val="3"/>
        </w:numPr>
        <w:spacing w:before="0" w:beforeAutospacing="0"/>
      </w:pPr>
      <w:r w:rsidRPr="008E4243">
        <w:t xml:space="preserve">a </w:t>
      </w:r>
      <w:r w:rsidR="004C3B83" w:rsidRPr="008E4243">
        <w:t>munkáltatás</w:t>
      </w:r>
      <w:r w:rsidRPr="008E4243">
        <w:t>ban való részvétel</w:t>
      </w:r>
      <w:r w:rsidR="004B28BE">
        <w:t>;</w:t>
      </w:r>
    </w:p>
    <w:p w:rsidR="004B28BE" w:rsidRPr="008E4243" w:rsidRDefault="004B28BE" w:rsidP="004B28BE">
      <w:pPr>
        <w:pStyle w:val="NormlWeb"/>
        <w:numPr>
          <w:ilvl w:val="1"/>
          <w:numId w:val="3"/>
        </w:numPr>
        <w:spacing w:before="0" w:beforeAutospacing="0"/>
        <w:jc w:val="both"/>
      </w:pPr>
      <w:r w:rsidRPr="00BF0422">
        <w:t>élelmezés, vallásgyakorlás, művelődési</w:t>
      </w:r>
      <w:r>
        <w:t>-</w:t>
      </w:r>
      <w:r w:rsidRPr="00BF0422">
        <w:t>, kulturális</w:t>
      </w:r>
      <w:r>
        <w:t>-</w:t>
      </w:r>
      <w:r w:rsidRPr="00BF0422">
        <w:t>, valamint sporttevékenység</w:t>
      </w:r>
      <w:r>
        <w:t>.</w:t>
      </w:r>
    </w:p>
    <w:p w:rsidR="00771655" w:rsidRDefault="00771655" w:rsidP="00771655">
      <w:pPr>
        <w:pStyle w:val="NormlWeb"/>
        <w:spacing w:before="0" w:beforeAutospacing="0"/>
        <w:ind w:left="720"/>
        <w:jc w:val="both"/>
      </w:pPr>
    </w:p>
    <w:p w:rsidR="00F3470D" w:rsidRDefault="00F3470D" w:rsidP="00C67441">
      <w:pPr>
        <w:pStyle w:val="NormlWeb"/>
        <w:numPr>
          <w:ilvl w:val="0"/>
          <w:numId w:val="1"/>
        </w:numPr>
        <w:spacing w:before="0" w:beforeAutospacing="0"/>
        <w:jc w:val="both"/>
      </w:pPr>
      <w:r w:rsidRPr="008B6599">
        <w:t xml:space="preserve">Több, </w:t>
      </w:r>
      <w:r w:rsidR="001B5656">
        <w:t xml:space="preserve">tanúvédelmi </w:t>
      </w:r>
      <w:r w:rsidRPr="008B6599">
        <w:t xml:space="preserve">részlegen elhelyezett fogvatartott egyidejűleg csak akkor vehet részt a szabad levegőn való tartózkodáson és szervezett programon, ha </w:t>
      </w:r>
      <w:r w:rsidR="007C0670">
        <w:t>ahhoz</w:t>
      </w:r>
      <w:r w:rsidRPr="004B28BE">
        <w:t xml:space="preserve"> a Szolgálat előzetesen hozzájárult.</w:t>
      </w:r>
    </w:p>
    <w:p w:rsidR="00771655" w:rsidRDefault="00771655" w:rsidP="00771655">
      <w:pPr>
        <w:pStyle w:val="NormlWeb"/>
        <w:spacing w:before="0" w:beforeAutospacing="0"/>
        <w:ind w:left="720"/>
        <w:jc w:val="both"/>
      </w:pPr>
    </w:p>
    <w:p w:rsidR="00936CC1" w:rsidRPr="00D6668E" w:rsidRDefault="00E17396" w:rsidP="00C67441">
      <w:pPr>
        <w:pStyle w:val="NormlWeb"/>
        <w:numPr>
          <w:ilvl w:val="0"/>
          <w:numId w:val="1"/>
        </w:numPr>
        <w:spacing w:before="0" w:beforeAutospacing="0"/>
        <w:jc w:val="both"/>
      </w:pPr>
      <w:r w:rsidRPr="004B28BE">
        <w:t>A</w:t>
      </w:r>
      <w:r w:rsidR="00994718" w:rsidRPr="004B28BE">
        <w:t xml:space="preserve"> védett fogvatartott és a Szolgálat között </w:t>
      </w:r>
      <w:r w:rsidRPr="004B28BE">
        <w:t>megkötött m</w:t>
      </w:r>
      <w:r w:rsidR="00936CC1" w:rsidRPr="004B28BE">
        <w:t xml:space="preserve">egállapodás </w:t>
      </w:r>
      <w:r w:rsidR="00994718" w:rsidRPr="004B28BE">
        <w:t xml:space="preserve">(a továbbiakban: Megállapodás) </w:t>
      </w:r>
      <w:r w:rsidR="00936CC1" w:rsidRPr="004B28BE">
        <w:t xml:space="preserve">alapján a Szolgálat </w:t>
      </w:r>
      <w:r w:rsidR="008E4243" w:rsidRPr="004B28BE">
        <w:t xml:space="preserve">– </w:t>
      </w:r>
      <w:r w:rsidR="001C1857" w:rsidRPr="004B28BE">
        <w:t xml:space="preserve">mint </w:t>
      </w:r>
      <w:r w:rsidR="008E4243" w:rsidRPr="004B28BE">
        <w:t xml:space="preserve">rendelkezési </w:t>
      </w:r>
      <w:r w:rsidR="001C1857" w:rsidRPr="004B28BE">
        <w:t xml:space="preserve">jogkör gyakorlója </w:t>
      </w:r>
      <w:r w:rsidR="008E4243" w:rsidRPr="004B28BE">
        <w:t xml:space="preserve">– </w:t>
      </w:r>
      <w:r w:rsidR="00936CC1" w:rsidRPr="004B28BE">
        <w:t xml:space="preserve">biztonsági </w:t>
      </w:r>
      <w:r w:rsidR="00936CC1" w:rsidRPr="00D6668E">
        <w:t>okból megtilthatja a</w:t>
      </w:r>
      <w:r w:rsidR="001B5656" w:rsidRPr="00D6668E">
        <w:t xml:space="preserve"> védett fogvatartottnak</w:t>
      </w:r>
      <w:r w:rsidR="00936CC1" w:rsidRPr="00D6668E">
        <w:t>, hogy meghatározott személyekkel kapcsolatot tartson, médiában sze</w:t>
      </w:r>
      <w:r w:rsidR="00E2144A" w:rsidRPr="00D6668E">
        <w:t>repeljen</w:t>
      </w:r>
      <w:r w:rsidR="00936CC1" w:rsidRPr="00D6668E">
        <w:t>, nyilvános szereplést</w:t>
      </w:r>
      <w:r w:rsidRPr="00D6668E">
        <w:t xml:space="preserve"> vállaljon.</w:t>
      </w:r>
      <w:r w:rsidR="001D6B42" w:rsidRPr="00D6668E">
        <w:t xml:space="preserve"> </w:t>
      </w:r>
    </w:p>
    <w:p w:rsidR="00771655" w:rsidRDefault="00771655" w:rsidP="00771655">
      <w:pPr>
        <w:pStyle w:val="NormlWeb"/>
        <w:spacing w:before="0" w:beforeAutospacing="0"/>
        <w:ind w:left="720"/>
        <w:jc w:val="both"/>
      </w:pPr>
    </w:p>
    <w:p w:rsidR="00936CC1" w:rsidRPr="00994718" w:rsidRDefault="00994718" w:rsidP="00C67441">
      <w:pPr>
        <w:pStyle w:val="NormlWeb"/>
        <w:numPr>
          <w:ilvl w:val="0"/>
          <w:numId w:val="1"/>
        </w:numPr>
        <w:spacing w:before="0" w:beforeAutospacing="0"/>
        <w:jc w:val="both"/>
      </w:pPr>
      <w:r w:rsidRPr="00D6668E">
        <w:t xml:space="preserve">A Megállapodásban </w:t>
      </w:r>
      <w:r w:rsidR="00936CC1" w:rsidRPr="00D6668E">
        <w:t xml:space="preserve">az intézet </w:t>
      </w:r>
      <w:r w:rsidRPr="00D6668E">
        <w:t xml:space="preserve">ideiglenes </w:t>
      </w:r>
      <w:r w:rsidR="00936CC1" w:rsidRPr="00D6668E">
        <w:t>elhagyására vonatkozó lehetőségekből a védett fogvatartott kizár</w:t>
      </w:r>
      <w:r w:rsidRPr="00D6668E">
        <w:t>ható.</w:t>
      </w:r>
    </w:p>
    <w:p w:rsidR="00771655" w:rsidRDefault="00771655" w:rsidP="00771655">
      <w:pPr>
        <w:pStyle w:val="NormlWeb"/>
        <w:spacing w:before="0" w:beforeAutospacing="0"/>
        <w:ind w:left="720"/>
        <w:jc w:val="both"/>
      </w:pPr>
    </w:p>
    <w:p w:rsidR="00F1121F" w:rsidRPr="00F1121F" w:rsidRDefault="00F1121F" w:rsidP="00C67441">
      <w:pPr>
        <w:pStyle w:val="NormlWeb"/>
        <w:numPr>
          <w:ilvl w:val="0"/>
          <w:numId w:val="1"/>
        </w:numPr>
        <w:spacing w:before="0" w:beforeAutospacing="0"/>
        <w:jc w:val="both"/>
      </w:pPr>
      <w:r w:rsidRPr="00F1121F">
        <w:t xml:space="preserve">A Tanúvédelmi vezető évente két alkalommal, de szükség </w:t>
      </w:r>
      <w:proofErr w:type="gramStart"/>
      <w:r w:rsidRPr="00F1121F">
        <w:t>esetén soron</w:t>
      </w:r>
      <w:proofErr w:type="gramEnd"/>
      <w:r w:rsidRPr="00F1121F">
        <w:t xml:space="preserve"> kívül egyeztető megbeszélést kezdeményez a Szolgálatnál. A megbeszélés</w:t>
      </w:r>
      <w:r w:rsidR="00B7077E">
        <w:t>be</w:t>
      </w:r>
      <w:r w:rsidRPr="00F1121F">
        <w:t xml:space="preserve"> </w:t>
      </w:r>
      <w:r w:rsidR="00462DB1">
        <w:t xml:space="preserve">a </w:t>
      </w:r>
      <w:r w:rsidRPr="00F1121F">
        <w:t xml:space="preserve">társszervek is </w:t>
      </w:r>
      <w:r>
        <w:t>bevonhatóak</w:t>
      </w:r>
      <w:r w:rsidRPr="00F1121F">
        <w:t>.</w:t>
      </w:r>
    </w:p>
    <w:p w:rsidR="00936CC1" w:rsidRPr="008B6599" w:rsidRDefault="00936CC1" w:rsidP="00F1121F">
      <w:pPr>
        <w:pStyle w:val="NormlWeb"/>
        <w:spacing w:before="0" w:beforeAutospacing="0"/>
        <w:ind w:left="360"/>
        <w:jc w:val="both"/>
      </w:pPr>
    </w:p>
    <w:p w:rsidR="00915D93" w:rsidRDefault="00915D93" w:rsidP="00936CC1">
      <w:pPr>
        <w:pStyle w:val="NormlWeb"/>
        <w:numPr>
          <w:ilvl w:val="3"/>
          <w:numId w:val="3"/>
        </w:numPr>
        <w:spacing w:before="0" w:beforeAutospacing="0"/>
        <w:rPr>
          <w:b/>
          <w:bCs/>
        </w:rPr>
      </w:pPr>
      <w:r w:rsidRPr="00936CC1">
        <w:rPr>
          <w:b/>
          <w:bCs/>
        </w:rPr>
        <w:t>A személyi védelem végrehajtása</w:t>
      </w:r>
    </w:p>
    <w:p w:rsidR="00936CC1" w:rsidRPr="00936CC1" w:rsidRDefault="00936CC1" w:rsidP="00936CC1">
      <w:pPr>
        <w:pStyle w:val="NormlWeb"/>
        <w:spacing w:before="0" w:beforeAutospacing="0"/>
        <w:ind w:left="1080"/>
        <w:jc w:val="both"/>
        <w:rPr>
          <w:b/>
          <w:bCs/>
        </w:rPr>
      </w:pPr>
    </w:p>
    <w:p w:rsidR="00915D93" w:rsidRPr="004B28BE" w:rsidRDefault="00915D93" w:rsidP="0062492D">
      <w:pPr>
        <w:pStyle w:val="NormlWeb"/>
        <w:numPr>
          <w:ilvl w:val="0"/>
          <w:numId w:val="1"/>
        </w:numPr>
        <w:spacing w:before="0" w:beforeAutospacing="0"/>
        <w:jc w:val="both"/>
      </w:pPr>
      <w:r w:rsidRPr="00936CC1">
        <w:t xml:space="preserve">A </w:t>
      </w:r>
      <w:r w:rsidR="007C0670">
        <w:t xml:space="preserve">védett </w:t>
      </w:r>
      <w:r w:rsidRPr="00936CC1">
        <w:t>fogvatartottat írásban tájékoztatni kell a tervezett intézkedésekről. A tervezett intézkedések elleni tiltakozása esetén a fogvatartottat annak következményeire írásban figyelmeztetni, és erről a személyi védelmet elrendelő hatóságot tájékoztatni kell. Ebben az esetben a büntetőeljárásban résztvevők, valamint az eljárást folytató hatóság tagjai személyi védelme elrendelésének feltételeiről és végrehajtásának szabályairól szóló 34/1999</w:t>
      </w:r>
      <w:r w:rsidRPr="00521D1F">
        <w:t>. (II. 26.) Korm. rendelet 13</w:t>
      </w:r>
      <w:r w:rsidRPr="004B28BE">
        <w:t>. § (2) bekezdésében foglaltak szerint kell eljárni.</w:t>
      </w:r>
    </w:p>
    <w:p w:rsidR="00771655" w:rsidRDefault="00771655" w:rsidP="00771655">
      <w:pPr>
        <w:pStyle w:val="NormlWeb"/>
        <w:spacing w:before="0" w:beforeAutospacing="0"/>
        <w:ind w:left="720"/>
        <w:jc w:val="both"/>
      </w:pPr>
    </w:p>
    <w:p w:rsidR="00915D93" w:rsidRPr="004B28BE" w:rsidRDefault="00915D93" w:rsidP="0062492D">
      <w:pPr>
        <w:pStyle w:val="NormlWeb"/>
        <w:numPr>
          <w:ilvl w:val="0"/>
          <w:numId w:val="1"/>
        </w:numPr>
        <w:spacing w:before="0" w:beforeAutospacing="0"/>
        <w:jc w:val="both"/>
      </w:pPr>
      <w:r w:rsidRPr="004B28BE">
        <w:lastRenderedPageBreak/>
        <w:t xml:space="preserve">A </w:t>
      </w:r>
      <w:proofErr w:type="spellStart"/>
      <w:r w:rsidRPr="004B28BE">
        <w:t>bv</w:t>
      </w:r>
      <w:proofErr w:type="spellEnd"/>
      <w:r w:rsidRPr="004B28BE">
        <w:t>. intézet vezetője intézkedésben határozza meg a személyi védelemmel összefüggő helyi feladatokat és azok végrehajtását.</w:t>
      </w:r>
      <w:r w:rsidR="00834DF7" w:rsidRPr="004B28BE">
        <w:t xml:space="preserve"> </w:t>
      </w:r>
      <w:r w:rsidRPr="004B28BE">
        <w:t xml:space="preserve">A szabályozás tartalmazza különösen a </w:t>
      </w:r>
      <w:r w:rsidR="007C0670">
        <w:t xml:space="preserve">védett </w:t>
      </w:r>
      <w:r w:rsidR="00521D1F" w:rsidRPr="004B28BE">
        <w:t>fogvatartott</w:t>
      </w:r>
    </w:p>
    <w:p w:rsidR="00915D93" w:rsidRPr="00521D1F" w:rsidRDefault="00915D93" w:rsidP="00521D1F">
      <w:pPr>
        <w:pStyle w:val="NormlWeb"/>
        <w:numPr>
          <w:ilvl w:val="1"/>
          <w:numId w:val="4"/>
        </w:numPr>
        <w:spacing w:before="0" w:beforeAutospacing="0"/>
        <w:jc w:val="both"/>
      </w:pPr>
      <w:r w:rsidRPr="004B28BE">
        <w:t>más fogvatartottaktól elkülönített befogadását</w:t>
      </w:r>
      <w:r w:rsidR="00834DF7">
        <w:t>,</w:t>
      </w:r>
      <w:r w:rsidRPr="00521D1F">
        <w:t xml:space="preserve"> védelme érdekében a tervezett intézkedésekről való tájékoztatását</w:t>
      </w:r>
      <w:r w:rsidR="00834DF7">
        <w:t>,</w:t>
      </w:r>
      <w:r w:rsidRPr="00521D1F">
        <w:t xml:space="preserve"> hozzájárulása esetén kötelezettségeit és jogait;</w:t>
      </w:r>
    </w:p>
    <w:p w:rsidR="00915D93" w:rsidRDefault="00915D93" w:rsidP="00521D1F">
      <w:pPr>
        <w:pStyle w:val="NormlWeb"/>
        <w:numPr>
          <w:ilvl w:val="1"/>
          <w:numId w:val="4"/>
        </w:numPr>
        <w:spacing w:before="0" w:beforeAutospacing="0"/>
        <w:jc w:val="both"/>
      </w:pPr>
      <w:r w:rsidRPr="00521D1F">
        <w:t>egyszemélyes elhelyezésének biztosítását</w:t>
      </w:r>
      <w:r w:rsidR="00521D1F" w:rsidRPr="00521D1F">
        <w:t xml:space="preserve">, </w:t>
      </w:r>
      <w:r w:rsidRPr="00521D1F">
        <w:t>a zárkaajtó zárva vagy nyitva tartását, a belépésre jogosultak körét, a zárka ellenőrzésének rendjét</w:t>
      </w:r>
      <w:r w:rsidR="00B7077E">
        <w:t>;</w:t>
      </w:r>
      <w:r w:rsidR="00B3350C">
        <w:t xml:space="preserve"> </w:t>
      </w:r>
    </w:p>
    <w:p w:rsidR="00915D93" w:rsidRPr="00BF6740" w:rsidRDefault="00915D93" w:rsidP="00BF6740">
      <w:pPr>
        <w:pStyle w:val="NormlWeb"/>
        <w:numPr>
          <w:ilvl w:val="1"/>
          <w:numId w:val="4"/>
        </w:numPr>
        <w:spacing w:before="0" w:beforeAutospacing="0"/>
        <w:jc w:val="both"/>
      </w:pPr>
      <w:r w:rsidRPr="00521D1F">
        <w:t xml:space="preserve">kapcsolattartásának (ügyvéd és látogató fogadásának, levelezésének; csomagküldemények kézbesítésének, telefonhasználatának) formáit, </w:t>
      </w:r>
      <w:r w:rsidRPr="00BF6740">
        <w:t>lebonyolításának, ellenőrzésének módját;</w:t>
      </w:r>
    </w:p>
    <w:p w:rsidR="00915D93" w:rsidRPr="004B28BE" w:rsidRDefault="00915D93" w:rsidP="00BF6740">
      <w:pPr>
        <w:pStyle w:val="NormlWeb"/>
        <w:numPr>
          <w:ilvl w:val="1"/>
          <w:numId w:val="4"/>
        </w:numPr>
        <w:spacing w:before="0" w:beforeAutospacing="0"/>
        <w:jc w:val="both"/>
      </w:pPr>
      <w:r w:rsidRPr="00BF6740">
        <w:t xml:space="preserve">szabad levegőn </w:t>
      </w:r>
      <w:r w:rsidR="00521D1F" w:rsidRPr="00BF6740">
        <w:t xml:space="preserve">való </w:t>
      </w:r>
      <w:r w:rsidRPr="00BF6740">
        <w:t xml:space="preserve">tartózkodásának, fürdésének, egészségügyi ellátásának </w:t>
      </w:r>
      <w:r w:rsidRPr="004B28BE">
        <w:t>elkülönített végrehajtását;</w:t>
      </w:r>
    </w:p>
    <w:p w:rsidR="00915D93" w:rsidRPr="004B28BE" w:rsidRDefault="00915D93" w:rsidP="00BF6740">
      <w:pPr>
        <w:pStyle w:val="NormlWeb"/>
        <w:numPr>
          <w:ilvl w:val="1"/>
          <w:numId w:val="4"/>
        </w:numPr>
        <w:spacing w:before="0" w:beforeAutospacing="0"/>
        <w:jc w:val="both"/>
      </w:pPr>
      <w:r w:rsidRPr="004B28BE">
        <w:t>élelmezésének, szükségleti cikkek vásárlásának speciális szabályait, vallásgyakorlásának, művelődési, kulturális, valamint sporttevékenységének eltérő szabályait, a munkáltatásban</w:t>
      </w:r>
      <w:r w:rsidR="00BF6740" w:rsidRPr="004B28BE">
        <w:t>, foglalkoztatásban és oktatásban való részvételének módját, meghallgatásának, kérelem előterjesztésének módját;</w:t>
      </w:r>
    </w:p>
    <w:p w:rsidR="00915D93" w:rsidRPr="00BF6740" w:rsidRDefault="00915D93" w:rsidP="00BF6740">
      <w:pPr>
        <w:pStyle w:val="NormlWeb"/>
        <w:numPr>
          <w:ilvl w:val="1"/>
          <w:numId w:val="4"/>
        </w:numPr>
        <w:spacing w:before="0" w:beforeAutospacing="0"/>
        <w:jc w:val="both"/>
      </w:pPr>
      <w:r w:rsidRPr="004B28BE">
        <w:t>előállításának,</w:t>
      </w:r>
      <w:r w:rsidRPr="00BF6740">
        <w:t xml:space="preserve"> szállításának, </w:t>
      </w:r>
      <w:r w:rsidR="00BF6740" w:rsidRPr="00BF6740">
        <w:t xml:space="preserve">egészségügyi intézménybe </w:t>
      </w:r>
      <w:r w:rsidRPr="00BF6740">
        <w:t>kihelyezésének fokozott őrzés melletti végrehajtását, az együttműködő szervek esetleges igénybevételét;</w:t>
      </w:r>
    </w:p>
    <w:p w:rsidR="00BF6740" w:rsidRPr="004B28BE" w:rsidRDefault="00915D93" w:rsidP="00BF6740">
      <w:pPr>
        <w:pStyle w:val="NormlWeb"/>
        <w:numPr>
          <w:ilvl w:val="1"/>
          <w:numId w:val="4"/>
        </w:numPr>
        <w:spacing w:before="0" w:beforeAutospacing="0"/>
        <w:jc w:val="both"/>
      </w:pPr>
      <w:r w:rsidRPr="00BF6740">
        <w:t xml:space="preserve">szabadulásakor, szabadlábra helyezésekor, a </w:t>
      </w:r>
      <w:proofErr w:type="spellStart"/>
      <w:r w:rsidRPr="00BF6740">
        <w:t>bv</w:t>
      </w:r>
      <w:proofErr w:type="spellEnd"/>
      <w:r w:rsidRPr="00BF6740">
        <w:t xml:space="preserve">. intézet ideiglenes </w:t>
      </w:r>
      <w:r w:rsidRPr="004B28BE">
        <w:t>elhagyásakor teendő intézkedéseket</w:t>
      </w:r>
      <w:r w:rsidR="00FA1FC3">
        <w:t>;</w:t>
      </w:r>
    </w:p>
    <w:p w:rsidR="00915D93" w:rsidRPr="004B28BE" w:rsidRDefault="00915D93" w:rsidP="00BF6740">
      <w:pPr>
        <w:pStyle w:val="NormlWeb"/>
        <w:numPr>
          <w:ilvl w:val="1"/>
          <w:numId w:val="4"/>
        </w:numPr>
        <w:spacing w:before="0" w:beforeAutospacing="0"/>
        <w:jc w:val="both"/>
      </w:pPr>
      <w:r w:rsidRPr="004B28BE">
        <w:t>a fogvatartottal kapcsolatba kerülő személyi állomány feladatait, az érintett vezetők ellenőrzési kötelezettségeit, végrehajtásának dokumentálását.</w:t>
      </w:r>
      <w:r w:rsidR="00C852CD" w:rsidRPr="004B28BE">
        <w:t xml:space="preserve"> </w:t>
      </w:r>
    </w:p>
    <w:p w:rsidR="00771655" w:rsidRDefault="00771655" w:rsidP="00771655">
      <w:pPr>
        <w:pStyle w:val="NormlWeb"/>
        <w:spacing w:before="0" w:beforeAutospacing="0"/>
        <w:ind w:left="720"/>
        <w:jc w:val="both"/>
      </w:pPr>
    </w:p>
    <w:p w:rsidR="00DA5F21" w:rsidRDefault="00DA5F21" w:rsidP="00DA5F21">
      <w:pPr>
        <w:pStyle w:val="NormlWeb"/>
        <w:numPr>
          <w:ilvl w:val="0"/>
          <w:numId w:val="1"/>
        </w:numPr>
        <w:spacing w:before="0" w:beforeAutospacing="0"/>
        <w:jc w:val="both"/>
      </w:pPr>
      <w:r>
        <w:t xml:space="preserve">A </w:t>
      </w:r>
      <w:r w:rsidR="001E75BB">
        <w:t xml:space="preserve">személyi védelem hatálya alatt álló </w:t>
      </w:r>
      <w:r w:rsidR="001E75BB" w:rsidRPr="00936CC1">
        <w:t xml:space="preserve">fogvatartott </w:t>
      </w:r>
      <w:r w:rsidRPr="00521D1F">
        <w:t>zárk</w:t>
      </w:r>
      <w:r w:rsidR="001E75BB">
        <w:t xml:space="preserve">ájának </w:t>
      </w:r>
      <w:r>
        <w:t xml:space="preserve">kijelölésénél figyelemmel kell lenni arra, hogy az </w:t>
      </w:r>
      <w:r w:rsidRPr="00521D1F">
        <w:t>közterület felől ne legyen megközelíthető, támadható</w:t>
      </w:r>
      <w:r>
        <w:t>.</w:t>
      </w:r>
    </w:p>
    <w:p w:rsidR="00771655" w:rsidRDefault="00771655" w:rsidP="00771655">
      <w:pPr>
        <w:pStyle w:val="NormlWeb"/>
        <w:spacing w:before="0" w:beforeAutospacing="0"/>
        <w:ind w:left="720"/>
        <w:jc w:val="both"/>
      </w:pPr>
    </w:p>
    <w:p w:rsidR="007C0670" w:rsidRPr="00936A35" w:rsidRDefault="007C0670" w:rsidP="007C0670">
      <w:pPr>
        <w:pStyle w:val="NormlWeb"/>
        <w:numPr>
          <w:ilvl w:val="0"/>
          <w:numId w:val="1"/>
        </w:numPr>
        <w:spacing w:before="0" w:beforeAutospacing="0"/>
        <w:jc w:val="both"/>
      </w:pPr>
      <w:r w:rsidRPr="00936A35">
        <w:t xml:space="preserve">A személyi védelem ellátásával kapcsolatos Központi Adattárban nyilvántartott adatokról, az adatok igénybevételére jogosultak köréről és az igénybevétel módjáról, illetve az adatszolgáltatási kötelezettség teljesítésének módjáról az ORFK Tanúvédelmi Szolgálatánál működő Központi </w:t>
      </w:r>
      <w:r w:rsidRPr="00BC50E6">
        <w:t>Adattár kezelésének, igénybevételének és az adatszolgáltatás rendjének szabályozásáról szóló 1/2005. (XII.30</w:t>
      </w:r>
      <w:r w:rsidRPr="00936A35">
        <w:t>.) ORFK-BVOPK-HŐROPK-VPOPK együttes intézkedése ad iránymutatást.</w:t>
      </w:r>
    </w:p>
    <w:p w:rsidR="001B2A91" w:rsidRPr="00BF6740" w:rsidRDefault="001B2A91" w:rsidP="002753C7">
      <w:pPr>
        <w:pStyle w:val="NormlWeb"/>
        <w:spacing w:before="0" w:beforeAutospacing="0"/>
        <w:ind w:left="1440"/>
        <w:jc w:val="both"/>
      </w:pPr>
    </w:p>
    <w:p w:rsidR="00915D93" w:rsidRDefault="00915D93" w:rsidP="002753C7">
      <w:pPr>
        <w:pStyle w:val="NormlWeb"/>
        <w:numPr>
          <w:ilvl w:val="3"/>
          <w:numId w:val="3"/>
        </w:numPr>
        <w:spacing w:before="0" w:beforeAutospacing="0"/>
        <w:ind w:firstLine="21"/>
        <w:rPr>
          <w:b/>
          <w:bCs/>
        </w:rPr>
      </w:pPr>
      <w:r w:rsidRPr="00936A35">
        <w:rPr>
          <w:b/>
          <w:bCs/>
        </w:rPr>
        <w:t>Záró rendelkezések</w:t>
      </w:r>
    </w:p>
    <w:p w:rsidR="002753C7" w:rsidRPr="00936A35" w:rsidRDefault="002753C7" w:rsidP="002753C7">
      <w:pPr>
        <w:pStyle w:val="NormlWeb"/>
        <w:spacing w:before="0" w:beforeAutospacing="0"/>
        <w:ind w:left="3240"/>
      </w:pPr>
    </w:p>
    <w:p w:rsidR="00734564" w:rsidRDefault="007C0670" w:rsidP="0062492D">
      <w:pPr>
        <w:pStyle w:val="NormlWeb"/>
        <w:numPr>
          <w:ilvl w:val="0"/>
          <w:numId w:val="1"/>
        </w:numPr>
        <w:spacing w:before="0" w:beforeAutospacing="0"/>
        <w:jc w:val="both"/>
      </w:pPr>
      <w:r>
        <w:t xml:space="preserve">Ez a </w:t>
      </w:r>
      <w:r w:rsidR="00DB48A9" w:rsidRPr="00936A35">
        <w:t>szakutasítás</w:t>
      </w:r>
      <w:r>
        <w:t xml:space="preserve"> a kiadást követő napon lép hatályba.</w:t>
      </w:r>
      <w:r w:rsidR="00915D93" w:rsidRPr="0037428D">
        <w:t xml:space="preserve"> </w:t>
      </w:r>
    </w:p>
    <w:p w:rsidR="00771655" w:rsidRDefault="00771655" w:rsidP="00771655">
      <w:pPr>
        <w:pStyle w:val="NormlWeb"/>
        <w:spacing w:before="0" w:beforeAutospacing="0"/>
        <w:ind w:left="720"/>
        <w:jc w:val="both"/>
      </w:pPr>
    </w:p>
    <w:p w:rsidR="00915D93" w:rsidRDefault="000C3544" w:rsidP="0062492D">
      <w:pPr>
        <w:pStyle w:val="NormlWeb"/>
        <w:numPr>
          <w:ilvl w:val="0"/>
          <w:numId w:val="1"/>
        </w:numPr>
        <w:spacing w:before="0" w:beforeAutospacing="0"/>
        <w:jc w:val="both"/>
      </w:pPr>
      <w:r w:rsidRPr="00E93294">
        <w:t xml:space="preserve">Hatályát veszti </w:t>
      </w:r>
      <w:r w:rsidR="00915D93" w:rsidRPr="00E93294">
        <w:t>a</w:t>
      </w:r>
      <w:r w:rsidR="00650761">
        <w:t xml:space="preserve"> </w:t>
      </w:r>
      <w:r w:rsidR="00650761" w:rsidRPr="00650761">
        <w:t>Védelmi Program és a személyi védelem ellátásával</w:t>
      </w:r>
      <w:r w:rsidR="00650761">
        <w:t xml:space="preserve"> </w:t>
      </w:r>
      <w:r w:rsidR="00650761" w:rsidRPr="00650761">
        <w:t>kapcsolatos büntetés-végrehajtási feladatokról</w:t>
      </w:r>
      <w:r w:rsidR="00650761">
        <w:t xml:space="preserve"> szóló </w:t>
      </w:r>
      <w:r w:rsidRPr="00E93294">
        <w:t>1-1/29/2013. (VII.12.) OP intézkedés</w:t>
      </w:r>
      <w:r w:rsidR="00915D93" w:rsidRPr="00E93294">
        <w:t xml:space="preserve">. </w:t>
      </w:r>
    </w:p>
    <w:p w:rsidR="00DB48A9" w:rsidRDefault="00DB48A9" w:rsidP="00DB48A9">
      <w:pPr>
        <w:pStyle w:val="Listaszerbekezds"/>
      </w:pPr>
    </w:p>
    <w:p w:rsidR="00A90C69" w:rsidRDefault="00A90C69" w:rsidP="00DB48A9">
      <w:pPr>
        <w:pStyle w:val="Listaszerbekezds"/>
      </w:pPr>
    </w:p>
    <w:p w:rsidR="00DB48A9" w:rsidRPr="00176183" w:rsidRDefault="00DB48A9" w:rsidP="00024D83">
      <w:pPr>
        <w:pStyle w:val="NormlWeb"/>
        <w:spacing w:before="0" w:beforeAutospacing="0"/>
        <w:ind w:left="5664"/>
        <w:jc w:val="center"/>
        <w:rPr>
          <w:b/>
        </w:rPr>
      </w:pPr>
      <w:r w:rsidRPr="00176183">
        <w:rPr>
          <w:b/>
        </w:rPr>
        <w:t xml:space="preserve">Dr. Tóth Tamás </w:t>
      </w:r>
      <w:proofErr w:type="spellStart"/>
      <w:r w:rsidRPr="00176183">
        <w:rPr>
          <w:b/>
        </w:rPr>
        <w:t>bv</w:t>
      </w:r>
      <w:proofErr w:type="spellEnd"/>
      <w:r w:rsidRPr="00176183">
        <w:rPr>
          <w:b/>
        </w:rPr>
        <w:t>. vezérőrnagy</w:t>
      </w:r>
    </w:p>
    <w:p w:rsidR="00DB48A9" w:rsidRPr="00176183" w:rsidRDefault="00DB48A9" w:rsidP="00024D83">
      <w:pPr>
        <w:pStyle w:val="NormlWeb"/>
        <w:spacing w:before="0" w:beforeAutospacing="0"/>
        <w:ind w:left="5952"/>
        <w:jc w:val="center"/>
        <w:rPr>
          <w:b/>
        </w:rPr>
      </w:pPr>
      <w:proofErr w:type="gramStart"/>
      <w:r w:rsidRPr="00176183">
        <w:rPr>
          <w:b/>
        </w:rPr>
        <w:t>országos</w:t>
      </w:r>
      <w:proofErr w:type="gramEnd"/>
      <w:r w:rsidRPr="00176183">
        <w:rPr>
          <w:b/>
        </w:rPr>
        <w:t xml:space="preserve"> parancsnok</w:t>
      </w:r>
    </w:p>
    <w:p w:rsidR="00DB48A9" w:rsidRPr="00E93294" w:rsidRDefault="00DB48A9" w:rsidP="00E93294">
      <w:pPr>
        <w:pStyle w:val="NormlWeb"/>
        <w:spacing w:before="0" w:beforeAutospacing="0"/>
        <w:ind w:left="567" w:hanging="284"/>
        <w:jc w:val="both"/>
      </w:pPr>
    </w:p>
    <w:p w:rsidR="008C1935" w:rsidRPr="00E93294" w:rsidRDefault="008C1935" w:rsidP="00E9329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C1935" w:rsidRPr="00E93294" w:rsidSect="006D5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ira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5FDC"/>
    <w:multiLevelType w:val="hybridMultilevel"/>
    <w:tmpl w:val="A2F4DB56"/>
    <w:lvl w:ilvl="0" w:tplc="040E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17C75C87"/>
    <w:multiLevelType w:val="multilevel"/>
    <w:tmpl w:val="D17E4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C2CAA"/>
    <w:multiLevelType w:val="multilevel"/>
    <w:tmpl w:val="2F3A2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591C55"/>
    <w:multiLevelType w:val="multilevel"/>
    <w:tmpl w:val="31388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485C8B"/>
    <w:multiLevelType w:val="hybridMultilevel"/>
    <w:tmpl w:val="B3045290"/>
    <w:lvl w:ilvl="0" w:tplc="5CC2F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369ED"/>
    <w:multiLevelType w:val="hybridMultilevel"/>
    <w:tmpl w:val="554840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02164"/>
    <w:multiLevelType w:val="hybridMultilevel"/>
    <w:tmpl w:val="F59C09DA"/>
    <w:lvl w:ilvl="0" w:tplc="D7B84A1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3" w:hanging="360"/>
      </w:pPr>
    </w:lvl>
    <w:lvl w:ilvl="2" w:tplc="040E001B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3050382D"/>
    <w:multiLevelType w:val="multilevel"/>
    <w:tmpl w:val="2342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7C39E9"/>
    <w:multiLevelType w:val="hybridMultilevel"/>
    <w:tmpl w:val="CE646712"/>
    <w:lvl w:ilvl="0" w:tplc="040E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31066269"/>
    <w:multiLevelType w:val="hybridMultilevel"/>
    <w:tmpl w:val="0DCC8744"/>
    <w:lvl w:ilvl="0" w:tplc="040E000F">
      <w:start w:val="9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A25B0"/>
    <w:multiLevelType w:val="multilevel"/>
    <w:tmpl w:val="F412E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8B7837"/>
    <w:multiLevelType w:val="multilevel"/>
    <w:tmpl w:val="8B7A6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33188A"/>
    <w:multiLevelType w:val="multilevel"/>
    <w:tmpl w:val="65366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3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15D93"/>
    <w:rsid w:val="0002295B"/>
    <w:rsid w:val="00024D83"/>
    <w:rsid w:val="000529AA"/>
    <w:rsid w:val="00054D5E"/>
    <w:rsid w:val="00061347"/>
    <w:rsid w:val="0007563D"/>
    <w:rsid w:val="00084976"/>
    <w:rsid w:val="00090B77"/>
    <w:rsid w:val="000C09FD"/>
    <w:rsid w:val="000C309D"/>
    <w:rsid w:val="000C3544"/>
    <w:rsid w:val="000F6130"/>
    <w:rsid w:val="001025FB"/>
    <w:rsid w:val="00104312"/>
    <w:rsid w:val="00114A0B"/>
    <w:rsid w:val="00141AD3"/>
    <w:rsid w:val="001745D9"/>
    <w:rsid w:val="00195669"/>
    <w:rsid w:val="001B2A91"/>
    <w:rsid w:val="001B5656"/>
    <w:rsid w:val="001B601F"/>
    <w:rsid w:val="001C1857"/>
    <w:rsid w:val="001D0275"/>
    <w:rsid w:val="001D271B"/>
    <w:rsid w:val="001D6B42"/>
    <w:rsid w:val="001E19A5"/>
    <w:rsid w:val="001E75BB"/>
    <w:rsid w:val="00205E1E"/>
    <w:rsid w:val="00214ECA"/>
    <w:rsid w:val="00230A62"/>
    <w:rsid w:val="00240856"/>
    <w:rsid w:val="00267195"/>
    <w:rsid w:val="002753C7"/>
    <w:rsid w:val="00282022"/>
    <w:rsid w:val="00284060"/>
    <w:rsid w:val="00286125"/>
    <w:rsid w:val="002A52E9"/>
    <w:rsid w:val="002C29CF"/>
    <w:rsid w:val="002C62AC"/>
    <w:rsid w:val="002E5513"/>
    <w:rsid w:val="00301995"/>
    <w:rsid w:val="003149DE"/>
    <w:rsid w:val="00325192"/>
    <w:rsid w:val="00342E49"/>
    <w:rsid w:val="0035519B"/>
    <w:rsid w:val="0037428D"/>
    <w:rsid w:val="00376E41"/>
    <w:rsid w:val="003A025D"/>
    <w:rsid w:val="003B5FA3"/>
    <w:rsid w:val="003E47B7"/>
    <w:rsid w:val="003E5769"/>
    <w:rsid w:val="003F4A73"/>
    <w:rsid w:val="004010CF"/>
    <w:rsid w:val="004244C5"/>
    <w:rsid w:val="00440577"/>
    <w:rsid w:val="00441BB1"/>
    <w:rsid w:val="00462D57"/>
    <w:rsid w:val="00462DB1"/>
    <w:rsid w:val="00475E24"/>
    <w:rsid w:val="004A2BC1"/>
    <w:rsid w:val="004B17FD"/>
    <w:rsid w:val="004B28BE"/>
    <w:rsid w:val="004C315F"/>
    <w:rsid w:val="004C3B83"/>
    <w:rsid w:val="004C4717"/>
    <w:rsid w:val="004F399B"/>
    <w:rsid w:val="00521D1F"/>
    <w:rsid w:val="00585CFF"/>
    <w:rsid w:val="005A7006"/>
    <w:rsid w:val="005D00EF"/>
    <w:rsid w:val="005E2B64"/>
    <w:rsid w:val="005E5FA1"/>
    <w:rsid w:val="005F2F23"/>
    <w:rsid w:val="005F7334"/>
    <w:rsid w:val="0062492D"/>
    <w:rsid w:val="006260C5"/>
    <w:rsid w:val="0063230A"/>
    <w:rsid w:val="006336A0"/>
    <w:rsid w:val="00650761"/>
    <w:rsid w:val="00674C31"/>
    <w:rsid w:val="00695F8A"/>
    <w:rsid w:val="006A03E1"/>
    <w:rsid w:val="006B0378"/>
    <w:rsid w:val="006C58AD"/>
    <w:rsid w:val="006D5D9C"/>
    <w:rsid w:val="006E03B2"/>
    <w:rsid w:val="006F6949"/>
    <w:rsid w:val="007215C6"/>
    <w:rsid w:val="00723668"/>
    <w:rsid w:val="00734564"/>
    <w:rsid w:val="00747A4E"/>
    <w:rsid w:val="0075493F"/>
    <w:rsid w:val="00765C3E"/>
    <w:rsid w:val="00771655"/>
    <w:rsid w:val="00773A63"/>
    <w:rsid w:val="00775AEB"/>
    <w:rsid w:val="00775EA0"/>
    <w:rsid w:val="007A4777"/>
    <w:rsid w:val="007B3E64"/>
    <w:rsid w:val="007B5E8F"/>
    <w:rsid w:val="007C0670"/>
    <w:rsid w:val="007D17F9"/>
    <w:rsid w:val="007E28C9"/>
    <w:rsid w:val="007F1DBA"/>
    <w:rsid w:val="00806533"/>
    <w:rsid w:val="0081334E"/>
    <w:rsid w:val="00834DF7"/>
    <w:rsid w:val="00835669"/>
    <w:rsid w:val="008359AC"/>
    <w:rsid w:val="008B6599"/>
    <w:rsid w:val="008C1935"/>
    <w:rsid w:val="008E2CCA"/>
    <w:rsid w:val="008E4243"/>
    <w:rsid w:val="00912DF4"/>
    <w:rsid w:val="00914651"/>
    <w:rsid w:val="00915D93"/>
    <w:rsid w:val="00916BC9"/>
    <w:rsid w:val="00936A35"/>
    <w:rsid w:val="00936CC1"/>
    <w:rsid w:val="00940FB7"/>
    <w:rsid w:val="0094668F"/>
    <w:rsid w:val="00953385"/>
    <w:rsid w:val="00994718"/>
    <w:rsid w:val="009D6906"/>
    <w:rsid w:val="009D7704"/>
    <w:rsid w:val="009F6E41"/>
    <w:rsid w:val="00A242C4"/>
    <w:rsid w:val="00A376CD"/>
    <w:rsid w:val="00A55343"/>
    <w:rsid w:val="00A57599"/>
    <w:rsid w:val="00A62605"/>
    <w:rsid w:val="00A90C69"/>
    <w:rsid w:val="00A91E31"/>
    <w:rsid w:val="00B22E3E"/>
    <w:rsid w:val="00B3350C"/>
    <w:rsid w:val="00B52CE2"/>
    <w:rsid w:val="00B7077E"/>
    <w:rsid w:val="00BA03E4"/>
    <w:rsid w:val="00BC50E6"/>
    <w:rsid w:val="00BC6A42"/>
    <w:rsid w:val="00BD107C"/>
    <w:rsid w:val="00BF0422"/>
    <w:rsid w:val="00BF611B"/>
    <w:rsid w:val="00BF6740"/>
    <w:rsid w:val="00C02E58"/>
    <w:rsid w:val="00C22F07"/>
    <w:rsid w:val="00C579B3"/>
    <w:rsid w:val="00C67441"/>
    <w:rsid w:val="00C833E2"/>
    <w:rsid w:val="00C852CD"/>
    <w:rsid w:val="00CA1BB0"/>
    <w:rsid w:val="00CC6828"/>
    <w:rsid w:val="00CE44CD"/>
    <w:rsid w:val="00CF4C3F"/>
    <w:rsid w:val="00D55DBE"/>
    <w:rsid w:val="00D56373"/>
    <w:rsid w:val="00D6668E"/>
    <w:rsid w:val="00D707A8"/>
    <w:rsid w:val="00D737B5"/>
    <w:rsid w:val="00DA5F21"/>
    <w:rsid w:val="00DB48A9"/>
    <w:rsid w:val="00DC3811"/>
    <w:rsid w:val="00DD2C52"/>
    <w:rsid w:val="00DD586A"/>
    <w:rsid w:val="00DD6A3B"/>
    <w:rsid w:val="00DE40E2"/>
    <w:rsid w:val="00DF559A"/>
    <w:rsid w:val="00E066DF"/>
    <w:rsid w:val="00E17396"/>
    <w:rsid w:val="00E2144A"/>
    <w:rsid w:val="00E31D48"/>
    <w:rsid w:val="00E40ADE"/>
    <w:rsid w:val="00E470A5"/>
    <w:rsid w:val="00E90283"/>
    <w:rsid w:val="00E93294"/>
    <w:rsid w:val="00E9469B"/>
    <w:rsid w:val="00E94ADD"/>
    <w:rsid w:val="00E971F8"/>
    <w:rsid w:val="00EB4EF6"/>
    <w:rsid w:val="00EC288D"/>
    <w:rsid w:val="00EC2F4D"/>
    <w:rsid w:val="00ED059B"/>
    <w:rsid w:val="00EE5009"/>
    <w:rsid w:val="00EF7269"/>
    <w:rsid w:val="00EF7B97"/>
    <w:rsid w:val="00F04B96"/>
    <w:rsid w:val="00F1121F"/>
    <w:rsid w:val="00F17399"/>
    <w:rsid w:val="00F17A95"/>
    <w:rsid w:val="00F213A8"/>
    <w:rsid w:val="00F3470D"/>
    <w:rsid w:val="00F5264B"/>
    <w:rsid w:val="00FA1FC3"/>
    <w:rsid w:val="00FA26F9"/>
    <w:rsid w:val="00FA4058"/>
    <w:rsid w:val="00FC17F9"/>
    <w:rsid w:val="00FC4716"/>
    <w:rsid w:val="00FE6CE8"/>
    <w:rsid w:val="00FE7DC8"/>
    <w:rsid w:val="00FF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5D9C"/>
  </w:style>
  <w:style w:type="paragraph" w:styleId="Cmsor1">
    <w:name w:val="heading 1"/>
    <w:basedOn w:val="Norml"/>
    <w:link w:val="Cmsor1Char"/>
    <w:uiPriority w:val="9"/>
    <w:qFormat/>
    <w:rsid w:val="00D737B5"/>
    <w:pPr>
      <w:spacing w:before="360" w:after="360" w:line="240" w:lineRule="auto"/>
      <w:outlineLvl w:val="0"/>
    </w:pPr>
    <w:rPr>
      <w:rFonts w:ascii="Fira Sans" w:eastAsia="Times New Roman" w:hAnsi="Fira Sans" w:cs="Times New Roman"/>
      <w:spacing w:val="-5"/>
      <w:kern w:val="36"/>
      <w:sz w:val="84"/>
      <w:szCs w:val="8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15D9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D737B5"/>
    <w:rPr>
      <w:rFonts w:ascii="Fira Sans" w:eastAsia="Times New Roman" w:hAnsi="Fira Sans" w:cs="Times New Roman"/>
      <w:spacing w:val="-5"/>
      <w:kern w:val="36"/>
      <w:sz w:val="84"/>
      <w:szCs w:val="84"/>
      <w:lang w:eastAsia="hu-HU"/>
    </w:rPr>
  </w:style>
  <w:style w:type="paragraph" w:styleId="Listaszerbekezds">
    <w:name w:val="List Paragraph"/>
    <w:basedOn w:val="Norml"/>
    <w:uiPriority w:val="34"/>
    <w:qFormat/>
    <w:rsid w:val="00DB48A9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95F8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6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737B5"/>
    <w:pPr>
      <w:spacing w:before="360" w:after="360" w:line="240" w:lineRule="auto"/>
      <w:outlineLvl w:val="0"/>
    </w:pPr>
    <w:rPr>
      <w:rFonts w:ascii="Fira Sans" w:eastAsia="Times New Roman" w:hAnsi="Fira Sans" w:cs="Times New Roman"/>
      <w:spacing w:val="-5"/>
      <w:kern w:val="36"/>
      <w:sz w:val="84"/>
      <w:szCs w:val="8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15D9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D737B5"/>
    <w:rPr>
      <w:rFonts w:ascii="Fira Sans" w:eastAsia="Times New Roman" w:hAnsi="Fira Sans" w:cs="Times New Roman"/>
      <w:spacing w:val="-5"/>
      <w:kern w:val="36"/>
      <w:sz w:val="84"/>
      <w:szCs w:val="84"/>
      <w:lang w:eastAsia="hu-HU"/>
    </w:rPr>
  </w:style>
  <w:style w:type="paragraph" w:styleId="Listaszerbekezds">
    <w:name w:val="List Paragraph"/>
    <w:basedOn w:val="Norml"/>
    <w:uiPriority w:val="34"/>
    <w:qFormat/>
    <w:rsid w:val="00DB48A9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95F8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6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3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534C9-7AAB-4CF9-B653-CDEA7827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1708</Words>
  <Characters>11787</Characters>
  <Application>Microsoft Office Word</Application>
  <DocSecurity>0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mepe</cp:lastModifiedBy>
  <cp:revision>3</cp:revision>
  <cp:lastPrinted>2017-01-02T08:37:00Z</cp:lastPrinted>
  <dcterms:created xsi:type="dcterms:W3CDTF">2017-01-12T19:51:00Z</dcterms:created>
  <dcterms:modified xsi:type="dcterms:W3CDTF">2017-01-12T19:53:00Z</dcterms:modified>
</cp:coreProperties>
</file>