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Pr="007623E2" w:rsidRDefault="007623E2" w:rsidP="007623E2">
      <w:pPr>
        <w:rPr>
          <w:sz w:val="22"/>
          <w:szCs w:val="22"/>
        </w:rPr>
      </w:pPr>
      <w:r w:rsidRPr="007623E2">
        <w:rPr>
          <w:sz w:val="22"/>
          <w:szCs w:val="22"/>
        </w:rPr>
        <w:t xml:space="preserve">Ügyszám: </w:t>
      </w:r>
      <w:r w:rsidRPr="007623E2">
        <w:rPr>
          <w:sz w:val="22"/>
          <w:szCs w:val="22"/>
        </w:rPr>
        <w:tab/>
      </w:r>
      <w:r w:rsidR="009E3531">
        <w:rPr>
          <w:b/>
          <w:bCs/>
          <w:sz w:val="22"/>
          <w:szCs w:val="22"/>
        </w:rPr>
        <w:t>30512/</w:t>
      </w:r>
      <w:r w:rsidR="00C8345C">
        <w:rPr>
          <w:b/>
          <w:bCs/>
          <w:sz w:val="22"/>
          <w:szCs w:val="22"/>
        </w:rPr>
        <w:t>853</w:t>
      </w:r>
      <w:bookmarkStart w:id="0" w:name="_GoBack"/>
      <w:bookmarkEnd w:id="0"/>
      <w:r w:rsidRPr="007623E2">
        <w:rPr>
          <w:b/>
          <w:bCs/>
          <w:sz w:val="22"/>
          <w:szCs w:val="22"/>
        </w:rPr>
        <w:t>/201</w:t>
      </w:r>
      <w:r w:rsidR="009E3531">
        <w:rPr>
          <w:b/>
          <w:bCs/>
          <w:sz w:val="22"/>
          <w:szCs w:val="22"/>
        </w:rPr>
        <w:t>8</w:t>
      </w:r>
      <w:r w:rsidRPr="007623E2">
        <w:rPr>
          <w:b/>
          <w:bCs/>
          <w:sz w:val="22"/>
          <w:szCs w:val="22"/>
        </w:rPr>
        <w:t>.</w:t>
      </w:r>
    </w:p>
    <w:p w:rsidR="007623E2" w:rsidRDefault="007623E2" w:rsidP="0054180E">
      <w:pPr>
        <w:ind w:left="900"/>
        <w:rPr>
          <w:i/>
          <w:sz w:val="22"/>
          <w:szCs w:val="22"/>
        </w:rPr>
      </w:pPr>
    </w:p>
    <w:p w:rsidR="007623E2" w:rsidRDefault="007623E2" w:rsidP="007623E2">
      <w:pPr>
        <w:ind w:left="142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749132BC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E2" w:rsidRDefault="007623E2" w:rsidP="007623E2">
      <w:pPr>
        <w:ind w:left="142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1F26C1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tanácsos </w:t>
      </w:r>
      <w:r w:rsidR="001F26C1">
        <w:rPr>
          <w:spacing w:val="-10"/>
          <w:sz w:val="22"/>
          <w:szCs w:val="22"/>
        </w:rPr>
        <w:t xml:space="preserve">mb.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 xml:space="preserve">) </w:t>
      </w:r>
      <w:proofErr w:type="gramStart"/>
      <w:r w:rsidR="002A7CD6" w:rsidRPr="006213A9">
        <w:rPr>
          <w:sz w:val="22"/>
          <w:szCs w:val="22"/>
        </w:rPr>
        <w:t>k</w:t>
      </w:r>
      <w:r w:rsidRPr="006213A9">
        <w:rPr>
          <w:sz w:val="22"/>
          <w:szCs w:val="22"/>
        </w:rPr>
        <w:t>épviseletében</w:t>
      </w:r>
      <w:proofErr w:type="gramEnd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9A606C">
        <w:rPr>
          <w:spacing w:val="-10"/>
          <w:sz w:val="22"/>
          <w:szCs w:val="22"/>
        </w:rPr>
        <w:t>z</w:t>
      </w:r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</w:t>
      </w:r>
      <w:r w:rsidR="00171C24">
        <w:rPr>
          <w:b/>
          <w:spacing w:val="-10"/>
          <w:sz w:val="22"/>
          <w:szCs w:val="22"/>
        </w:rPr>
        <w:t>3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DE6AF1" w:rsidRPr="006213A9">
        <w:rPr>
          <w:b/>
          <w:spacing w:val="-10"/>
          <w:sz w:val="22"/>
          <w:szCs w:val="22"/>
        </w:rPr>
        <w:t>2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 xml:space="preserve">Büntetés-végrehajtási </w:t>
      </w:r>
      <w:r w:rsidR="00171C24">
        <w:rPr>
          <w:b/>
          <w:spacing w:val="-10"/>
          <w:sz w:val="22"/>
          <w:szCs w:val="22"/>
        </w:rPr>
        <w:t>főfelügyelő</w:t>
      </w:r>
      <w:r w:rsidRPr="006213A9">
        <w:rPr>
          <w:b/>
          <w:spacing w:val="-10"/>
          <w:sz w:val="22"/>
          <w:szCs w:val="22"/>
        </w:rPr>
        <w:t xml:space="preserve"> szakképesítés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A606C" w:rsidRPr="009A606C">
        <w:rPr>
          <w:spacing w:val="-10"/>
          <w:sz w:val="22"/>
          <w:szCs w:val="22"/>
        </w:rPr>
        <w:t>4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 xml:space="preserve">Büntetés-végrehajtási </w:t>
      </w:r>
      <w:r w:rsidR="00171C24">
        <w:rPr>
          <w:b/>
          <w:sz w:val="22"/>
          <w:szCs w:val="22"/>
        </w:rPr>
        <w:t>fő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követelménymodulból:</w:t>
      </w:r>
    </w:p>
    <w:p w:rsidR="00F815B0" w:rsidRPr="006175BD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10358-12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Rendelet 2. melléklet </w:t>
      </w:r>
      <w:r w:rsidR="00760C2D">
        <w:rPr>
          <w:sz w:val="22"/>
          <w:szCs w:val="22"/>
        </w:rPr>
        <w:t>5</w:t>
      </w:r>
      <w:r w:rsidRPr="006213A9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 xml:space="preserve">Büntetés-végrehajtási </w:t>
      </w:r>
      <w:r w:rsidR="009A606C">
        <w:rPr>
          <w:sz w:val="22"/>
          <w:szCs w:val="22"/>
        </w:rPr>
        <w:t>fő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szakkép</w:t>
      </w:r>
      <w:r w:rsidR="00C23FC1">
        <w:rPr>
          <w:sz w:val="22"/>
          <w:szCs w:val="22"/>
        </w:rPr>
        <w:t>z</w:t>
      </w:r>
      <w:r w:rsidRPr="006213A9">
        <w:rPr>
          <w:sz w:val="22"/>
          <w:szCs w:val="22"/>
        </w:rPr>
        <w:t>és</w:t>
      </w:r>
      <w:r w:rsidR="00C23FC1">
        <w:rPr>
          <w:sz w:val="22"/>
          <w:szCs w:val="22"/>
        </w:rPr>
        <w:t>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</w:t>
      </w:r>
      <w:r w:rsidR="00171C24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letétele;</w:t>
      </w:r>
    </w:p>
    <w:p w:rsidR="006F7914" w:rsidRPr="00C43711" w:rsidRDefault="006F7914" w:rsidP="006F7914">
      <w:pPr>
        <w:numPr>
          <w:ilvl w:val="0"/>
          <w:numId w:val="34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F7914">
        <w:rPr>
          <w:sz w:val="22"/>
          <w:szCs w:val="22"/>
        </w:rPr>
        <w:t>Az OKJ-s szakmai képzettséget adó komplex szakmai vizsga szervezésének módját, formáját,</w:t>
      </w:r>
      <w:r w:rsidRPr="006213A9">
        <w:rPr>
          <w:sz w:val="22"/>
          <w:szCs w:val="22"/>
        </w:rPr>
        <w:t xml:space="preserve"> követelményeit, értékelésének módját, valamint a szakmai és vizsga követelményeket a Rende</w:t>
      </w:r>
      <w:r w:rsidR="00C23FC1">
        <w:rPr>
          <w:sz w:val="22"/>
          <w:szCs w:val="22"/>
        </w:rPr>
        <w:t>let</w:t>
      </w:r>
      <w:r w:rsidRPr="006213A9">
        <w:rPr>
          <w:sz w:val="22"/>
          <w:szCs w:val="22"/>
        </w:rPr>
        <w:t xml:space="preserve">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9E3531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9E3531">
        <w:rPr>
          <w:sz w:val="22"/>
          <w:szCs w:val="22"/>
        </w:rPr>
        <w:t>március</w:t>
      </w:r>
      <w:r w:rsidR="001F26C1">
        <w:rPr>
          <w:sz w:val="22"/>
          <w:szCs w:val="22"/>
        </w:rPr>
        <w:t xml:space="preserve"> </w:t>
      </w:r>
      <w:r w:rsidR="00441DB6">
        <w:rPr>
          <w:sz w:val="22"/>
          <w:szCs w:val="22"/>
        </w:rPr>
        <w:t>26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1F26C1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9E3531">
        <w:rPr>
          <w:sz w:val="22"/>
          <w:szCs w:val="22"/>
        </w:rPr>
        <w:t xml:space="preserve">június </w:t>
      </w:r>
      <w:r w:rsidR="00441DB6">
        <w:rPr>
          <w:sz w:val="22"/>
          <w:szCs w:val="22"/>
        </w:rPr>
        <w:t>29</w:t>
      </w:r>
      <w:r w:rsidR="009E3531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 komplex szakmai vizsga időszaka: 201</w:t>
      </w:r>
      <w:r w:rsidR="001F26C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54226">
        <w:rPr>
          <w:sz w:val="22"/>
          <w:szCs w:val="22"/>
        </w:rPr>
        <w:t xml:space="preserve"> </w:t>
      </w:r>
      <w:r w:rsidR="009E3531">
        <w:rPr>
          <w:sz w:val="22"/>
          <w:szCs w:val="22"/>
        </w:rPr>
        <w:t>jú</w:t>
      </w:r>
      <w:r w:rsidR="00441DB6">
        <w:rPr>
          <w:sz w:val="22"/>
          <w:szCs w:val="22"/>
        </w:rPr>
        <w:t>l</w:t>
      </w:r>
      <w:r w:rsidR="009E3531">
        <w:rPr>
          <w:sz w:val="22"/>
          <w:szCs w:val="22"/>
        </w:rPr>
        <w:t>ius</w:t>
      </w:r>
      <w:r w:rsidR="00254226">
        <w:rPr>
          <w:sz w:val="22"/>
          <w:szCs w:val="22"/>
        </w:rPr>
        <w:t xml:space="preserve"> </w:t>
      </w:r>
      <w:r w:rsidR="00441DB6">
        <w:rPr>
          <w:sz w:val="22"/>
          <w:szCs w:val="22"/>
        </w:rPr>
        <w:t>2</w:t>
      </w:r>
      <w:r w:rsidR="0025422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54226">
        <w:rPr>
          <w:sz w:val="22"/>
          <w:szCs w:val="22"/>
        </w:rPr>
        <w:t xml:space="preserve"> </w:t>
      </w:r>
      <w:r w:rsidR="00441DB6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81630A">
        <w:rPr>
          <w:b/>
          <w:sz w:val="22"/>
          <w:szCs w:val="22"/>
        </w:rPr>
        <w:t xml:space="preserve"> Büntetés-végrehajtási </w:t>
      </w:r>
      <w:r w:rsidR="00D36803">
        <w:rPr>
          <w:b/>
          <w:sz w:val="22"/>
          <w:szCs w:val="22"/>
        </w:rPr>
        <w:t>fő</w:t>
      </w:r>
      <w:r w:rsidR="0081630A">
        <w:rPr>
          <w:b/>
          <w:sz w:val="22"/>
          <w:szCs w:val="22"/>
        </w:rPr>
        <w:t xml:space="preserve">felügyelő feladatai </w:t>
      </w:r>
      <w:r w:rsidR="00A32DB8">
        <w:rPr>
          <w:sz w:val="22"/>
          <w:szCs w:val="22"/>
        </w:rPr>
        <w:t>követelménymodul</w:t>
      </w:r>
      <w:r w:rsidRPr="006213A9">
        <w:rPr>
          <w:sz w:val="22"/>
          <w:szCs w:val="22"/>
        </w:rPr>
        <w:t xml:space="preserve"> modulzáró vizsgá</w:t>
      </w:r>
      <w:r w:rsidR="00D36803">
        <w:rPr>
          <w:sz w:val="22"/>
          <w:szCs w:val="22"/>
        </w:rPr>
        <w:t>já</w:t>
      </w:r>
      <w:r w:rsidRPr="006213A9">
        <w:rPr>
          <w:sz w:val="22"/>
          <w:szCs w:val="22"/>
        </w:rPr>
        <w:t>ra a modul teljesítését követően kerül sor. A modulzáró vizsg</w:t>
      </w:r>
      <w:r w:rsidR="00D3680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</w:t>
      </w:r>
      <w:r w:rsidR="00D36803">
        <w:rPr>
          <w:sz w:val="22"/>
          <w:szCs w:val="22"/>
        </w:rPr>
        <w:t>a</w:t>
      </w:r>
      <w:r w:rsidR="00F815B0" w:rsidRPr="006213A9">
        <w:rPr>
          <w:sz w:val="22"/>
          <w:szCs w:val="22"/>
        </w:rPr>
        <w:t xml:space="preserve"> 6 óra időtartamban kerül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C43711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C43711" w:rsidRDefault="00272A0F" w:rsidP="00F815B0">
      <w:pPr>
        <w:pStyle w:val="Szvegtrzs"/>
        <w:rPr>
          <w:sz w:val="22"/>
          <w:szCs w:val="22"/>
        </w:rPr>
      </w:pPr>
    </w:p>
    <w:p w:rsidR="00F815B0" w:rsidRPr="00C43711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</w:t>
      </w:r>
      <w:r w:rsidRPr="00C43711">
        <w:rPr>
          <w:sz w:val="22"/>
          <w:szCs w:val="22"/>
        </w:rPr>
        <w:t xml:space="preserve">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C43711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C43711" w:rsidRDefault="00E770FB" w:rsidP="00E770FB">
      <w:pPr>
        <w:ind w:left="540" w:right="-2"/>
        <w:jc w:val="both"/>
        <w:rPr>
          <w:sz w:val="22"/>
          <w:szCs w:val="22"/>
        </w:rPr>
      </w:pPr>
      <w:r w:rsidRPr="00C43711">
        <w:rPr>
          <w:sz w:val="22"/>
          <w:szCs w:val="22"/>
        </w:rPr>
        <w:t xml:space="preserve"> </w:t>
      </w:r>
    </w:p>
    <w:p w:rsidR="00F815B0" w:rsidRPr="00C43711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C43711">
        <w:rPr>
          <w:sz w:val="22"/>
          <w:szCs w:val="22"/>
        </w:rPr>
        <w:t>A</w:t>
      </w:r>
      <w:r w:rsidR="00E770FB" w:rsidRPr="00C43711">
        <w:rPr>
          <w:sz w:val="22"/>
          <w:szCs w:val="22"/>
        </w:rPr>
        <w:t xml:space="preserve"> </w:t>
      </w:r>
      <w:r w:rsidR="00E770FB" w:rsidRPr="00C43711">
        <w:rPr>
          <w:b/>
          <w:sz w:val="22"/>
          <w:szCs w:val="22"/>
        </w:rPr>
        <w:t>BVOTRK</w:t>
      </w:r>
      <w:r w:rsidRPr="00C43711">
        <w:rPr>
          <w:sz w:val="22"/>
          <w:szCs w:val="22"/>
        </w:rPr>
        <w:t xml:space="preserve"> és/vagy </w:t>
      </w:r>
      <w:r w:rsidRPr="00C43711">
        <w:rPr>
          <w:b/>
          <w:sz w:val="22"/>
          <w:szCs w:val="22"/>
        </w:rPr>
        <w:t>a beiskolázó szerv</w:t>
      </w:r>
      <w:r w:rsidRPr="00C43711">
        <w:rPr>
          <w:sz w:val="22"/>
          <w:szCs w:val="22"/>
        </w:rPr>
        <w:t xml:space="preserve"> lényeges szerződésszegése esetén a </w:t>
      </w:r>
      <w:r w:rsidRPr="00C43711">
        <w:rPr>
          <w:b/>
          <w:sz w:val="22"/>
          <w:szCs w:val="22"/>
        </w:rPr>
        <w:t>képzésben résztvevő</w:t>
      </w:r>
      <w:r w:rsidRPr="00C43711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C43711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 xml:space="preserve">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>viszonyáról szóló 2015. évi XLII.</w:t>
      </w:r>
      <w:r w:rsidR="00B04A8A">
        <w:rPr>
          <w:sz w:val="22"/>
          <w:szCs w:val="22"/>
        </w:rPr>
        <w:t xml:space="preserve">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 xml:space="preserve">, valamint 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 xml:space="preserve">viszonyáról szóló 2015. évi </w:t>
      </w:r>
      <w:r w:rsidR="00B04A8A">
        <w:rPr>
          <w:sz w:val="22"/>
          <w:szCs w:val="22"/>
        </w:rPr>
        <w:t>XLII. törvény 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345C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4142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D6D9F"/>
    <w:rsid w:val="000E177F"/>
    <w:rsid w:val="000E1E3B"/>
    <w:rsid w:val="000E332A"/>
    <w:rsid w:val="000E3B73"/>
    <w:rsid w:val="000F01BE"/>
    <w:rsid w:val="000F069E"/>
    <w:rsid w:val="000F2043"/>
    <w:rsid w:val="000F223F"/>
    <w:rsid w:val="000F41E7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26C1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226"/>
    <w:rsid w:val="00255033"/>
    <w:rsid w:val="0025624E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2F4AD8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22A8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1DB6"/>
    <w:rsid w:val="0044479C"/>
    <w:rsid w:val="00444EB8"/>
    <w:rsid w:val="00445525"/>
    <w:rsid w:val="00445783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4D1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6F7914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2D"/>
    <w:rsid w:val="00762399"/>
    <w:rsid w:val="007623E2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3E09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4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145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9E3531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3711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8345C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03E7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7E4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C3079213</Template>
  <TotalTime>2</TotalTime>
  <Pages>3</Pages>
  <Words>952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7904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4</cp:revision>
  <cp:lastPrinted>2016-02-02T11:28:00Z</cp:lastPrinted>
  <dcterms:created xsi:type="dcterms:W3CDTF">2018-03-12T10:30:00Z</dcterms:created>
  <dcterms:modified xsi:type="dcterms:W3CDTF">2018-03-12T10:38:00Z</dcterms:modified>
</cp:coreProperties>
</file>